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C1ECF" w:rsidRDefault="00C043EC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 2 : e-Portfolio des langues (format application)</w:t>
      </w:r>
    </w:p>
    <w:p w14:paraId="00000002" w14:textId="77777777" w:rsidR="007C1ECF" w:rsidRDefault="007C1ECF">
      <w:pPr>
        <w:spacing w:before="240" w:after="240" w:line="360" w:lineRule="auto"/>
        <w:rPr>
          <w:sz w:val="24"/>
          <w:szCs w:val="24"/>
        </w:rPr>
      </w:pPr>
    </w:p>
    <w:p w14:paraId="00000003" w14:textId="77777777" w:rsidR="007C1ECF" w:rsidRDefault="00C043EC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 2 regroupant 6 pays : France (région académique - DFIE, </w:t>
      </w:r>
      <w:proofErr w:type="spellStart"/>
      <w:r>
        <w:rPr>
          <w:sz w:val="24"/>
          <w:szCs w:val="24"/>
        </w:rPr>
        <w:t>Casnav</w:t>
      </w:r>
      <w:proofErr w:type="spellEnd"/>
      <w:r>
        <w:rPr>
          <w:sz w:val="24"/>
          <w:szCs w:val="24"/>
        </w:rPr>
        <w:t xml:space="preserve">, DRAREIC -, INSPE Lyon et l'association </w:t>
      </w:r>
      <w:proofErr w:type="spellStart"/>
      <w:r>
        <w:rPr>
          <w:sz w:val="24"/>
          <w:szCs w:val="24"/>
        </w:rPr>
        <w:t>Dulala</w:t>
      </w:r>
      <w:proofErr w:type="spellEnd"/>
      <w:r>
        <w:rPr>
          <w:sz w:val="24"/>
          <w:szCs w:val="24"/>
        </w:rPr>
        <w:t>), Portugal, Italie, Grèce, Belgique, Ecosse.</w:t>
      </w:r>
    </w:p>
    <w:p w14:paraId="00000004" w14:textId="77777777" w:rsidR="007C1ECF" w:rsidRDefault="00C043E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productions intellectuelles :</w:t>
      </w:r>
    </w:p>
    <w:p w14:paraId="00000005" w14:textId="77777777" w:rsidR="007C1ECF" w:rsidRDefault="00C043E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un guide pédagogique livrant un état des lieux de la démarche portfolio dans la prise en compte du plurilinguisme chez l’élève en Europe.</w:t>
      </w:r>
    </w:p>
    <w:p w14:paraId="00000006" w14:textId="77777777" w:rsidR="007C1ECF" w:rsidRDefault="00C043E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une application pour valoriser le parcours plurilingue et pluriculturel de l’élève (valorisation de la biographie langagière)</w:t>
      </w:r>
    </w:p>
    <w:p w14:paraId="00000007" w14:textId="77777777" w:rsidR="007C1ECF" w:rsidRDefault="00C043EC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Module de formation et d'accompagnement à l'utilisation de l'application (cibles : communauté éducative + parents)</w:t>
      </w:r>
    </w:p>
    <w:p w14:paraId="00000008" w14:textId="77777777" w:rsidR="007C1ECF" w:rsidRDefault="007C1ECF">
      <w:pPr>
        <w:spacing w:before="240" w:after="240" w:line="360" w:lineRule="auto"/>
        <w:jc w:val="both"/>
        <w:rPr>
          <w:sz w:val="24"/>
          <w:szCs w:val="24"/>
        </w:rPr>
      </w:pPr>
    </w:p>
    <w:p w14:paraId="00000009" w14:textId="77777777" w:rsidR="007C1ECF" w:rsidRDefault="00C043EC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un monde mobile, où l’Union </w:t>
      </w:r>
      <w:proofErr w:type="spellStart"/>
      <w:r>
        <w:rPr>
          <w:sz w:val="24"/>
          <w:szCs w:val="24"/>
        </w:rPr>
        <w:t>européenne</w:t>
      </w:r>
      <w:proofErr w:type="spellEnd"/>
      <w:r>
        <w:rPr>
          <w:sz w:val="24"/>
          <w:szCs w:val="24"/>
        </w:rPr>
        <w:t xml:space="preserve"> est </w:t>
      </w:r>
      <w:proofErr w:type="spellStart"/>
      <w:r>
        <w:rPr>
          <w:sz w:val="24"/>
          <w:szCs w:val="24"/>
        </w:rPr>
        <w:t>appelée</w:t>
      </w:r>
      <w:proofErr w:type="spellEnd"/>
      <w:r>
        <w:rPr>
          <w:sz w:val="24"/>
          <w:szCs w:val="24"/>
        </w:rPr>
        <w:t xml:space="preserve"> à devenir un espace de plus en plus interconnecté et porteur d’une </w:t>
      </w:r>
      <w:proofErr w:type="spellStart"/>
      <w:r>
        <w:rPr>
          <w:sz w:val="24"/>
          <w:szCs w:val="24"/>
        </w:rPr>
        <w:t>identite</w:t>
      </w:r>
      <w:proofErr w:type="spellEnd"/>
      <w:r>
        <w:rPr>
          <w:sz w:val="24"/>
          <w:szCs w:val="24"/>
        </w:rPr>
        <w:t xml:space="preserve">́ commune, le conseil de l’Union </w:t>
      </w:r>
      <w:proofErr w:type="spellStart"/>
      <w:r>
        <w:rPr>
          <w:sz w:val="24"/>
          <w:szCs w:val="24"/>
        </w:rPr>
        <w:t>européenne</w:t>
      </w:r>
      <w:proofErr w:type="spellEnd"/>
      <w:r>
        <w:rPr>
          <w:sz w:val="24"/>
          <w:szCs w:val="24"/>
        </w:rPr>
        <w:t xml:space="preserve"> appelle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̀ construire un </w:t>
      </w:r>
      <w:r>
        <w:rPr>
          <w:b/>
          <w:sz w:val="24"/>
          <w:szCs w:val="24"/>
        </w:rPr>
        <w:t xml:space="preserve">espace </w:t>
      </w:r>
      <w:proofErr w:type="spellStart"/>
      <w:r>
        <w:rPr>
          <w:b/>
          <w:sz w:val="24"/>
          <w:szCs w:val="24"/>
        </w:rPr>
        <w:t>européen</w:t>
      </w:r>
      <w:proofErr w:type="spellEnd"/>
      <w:r>
        <w:rPr>
          <w:b/>
          <w:sz w:val="24"/>
          <w:szCs w:val="24"/>
        </w:rPr>
        <w:t xml:space="preserve"> de l’</w:t>
      </w:r>
      <w:proofErr w:type="spellStart"/>
      <w:r>
        <w:rPr>
          <w:b/>
          <w:sz w:val="24"/>
          <w:szCs w:val="24"/>
        </w:rPr>
        <w:t>éducation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qui serait un espace où « l’</w:t>
      </w:r>
      <w:proofErr w:type="spellStart"/>
      <w:r>
        <w:rPr>
          <w:sz w:val="24"/>
          <w:szCs w:val="24"/>
        </w:rPr>
        <w:t>éducation</w:t>
      </w:r>
      <w:proofErr w:type="spellEnd"/>
      <w:r>
        <w:rPr>
          <w:sz w:val="24"/>
          <w:szCs w:val="24"/>
        </w:rPr>
        <w:t xml:space="preserve"> ne serait pas </w:t>
      </w:r>
      <w:proofErr w:type="spellStart"/>
      <w:r>
        <w:rPr>
          <w:sz w:val="24"/>
          <w:szCs w:val="24"/>
        </w:rPr>
        <w:t>entravée</w:t>
      </w:r>
      <w:proofErr w:type="spellEnd"/>
      <w:r>
        <w:rPr>
          <w:sz w:val="24"/>
          <w:szCs w:val="24"/>
        </w:rPr>
        <w:t xml:space="preserve"> par les </w:t>
      </w:r>
      <w:proofErr w:type="spellStart"/>
      <w:proofErr w:type="gramStart"/>
      <w:r>
        <w:rPr>
          <w:sz w:val="24"/>
          <w:szCs w:val="24"/>
        </w:rPr>
        <w:t>frontières</w:t>
      </w:r>
      <w:proofErr w:type="spellEnd"/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. Passer une partie de son parcours scolaire dans un autre </w:t>
      </w:r>
      <w:proofErr w:type="spellStart"/>
      <w:r>
        <w:rPr>
          <w:sz w:val="24"/>
          <w:szCs w:val="24"/>
        </w:rPr>
        <w:t>État</w:t>
      </w:r>
      <w:proofErr w:type="spellEnd"/>
      <w:r>
        <w:rPr>
          <w:sz w:val="24"/>
          <w:szCs w:val="24"/>
        </w:rPr>
        <w:t xml:space="preserve"> deviendrait la norme. Aussi, alors que l’acquisition des </w:t>
      </w:r>
      <w:proofErr w:type="spellStart"/>
      <w:r>
        <w:rPr>
          <w:b/>
          <w:sz w:val="24"/>
          <w:szCs w:val="24"/>
        </w:rPr>
        <w:t>compétences</w:t>
      </w:r>
      <w:proofErr w:type="spellEnd"/>
      <w:r>
        <w:rPr>
          <w:b/>
          <w:sz w:val="24"/>
          <w:szCs w:val="24"/>
        </w:rPr>
        <w:t xml:space="preserve"> multilingues</w:t>
      </w:r>
      <w:r>
        <w:rPr>
          <w:sz w:val="24"/>
          <w:szCs w:val="24"/>
        </w:rPr>
        <w:t xml:space="preserve"> (linguistiques et sociales) est de plus en plus reconnue comme un avantage concurrentiel et un moyen de renforcer la </w:t>
      </w:r>
      <w:proofErr w:type="spellStart"/>
      <w:r>
        <w:rPr>
          <w:b/>
          <w:sz w:val="24"/>
          <w:szCs w:val="24"/>
        </w:rPr>
        <w:t>cohésion</w:t>
      </w:r>
      <w:proofErr w:type="spellEnd"/>
      <w:r>
        <w:rPr>
          <w:b/>
          <w:sz w:val="24"/>
          <w:szCs w:val="24"/>
        </w:rPr>
        <w:t xml:space="preserve"> sociale</w:t>
      </w:r>
      <w:r>
        <w:rPr>
          <w:sz w:val="24"/>
          <w:szCs w:val="24"/>
        </w:rPr>
        <w:t xml:space="preserve">, il devient </w:t>
      </w:r>
      <w:proofErr w:type="spellStart"/>
      <w:r>
        <w:rPr>
          <w:sz w:val="24"/>
          <w:szCs w:val="24"/>
        </w:rPr>
        <w:t>stratégique</w:t>
      </w:r>
      <w:proofErr w:type="spellEnd"/>
      <w:r>
        <w:rPr>
          <w:sz w:val="24"/>
          <w:szCs w:val="24"/>
        </w:rPr>
        <w:t xml:space="preserve"> de se doter de ressources efficaces, en exploitant notamment les nouvelles </w:t>
      </w:r>
      <w:proofErr w:type="spellStart"/>
      <w:r>
        <w:rPr>
          <w:sz w:val="24"/>
          <w:szCs w:val="24"/>
        </w:rPr>
        <w:t>possibilités</w:t>
      </w:r>
      <w:proofErr w:type="spellEnd"/>
      <w:r>
        <w:rPr>
          <w:sz w:val="24"/>
          <w:szCs w:val="24"/>
        </w:rPr>
        <w:t xml:space="preserve"> offertes par le </w:t>
      </w:r>
      <w:proofErr w:type="spellStart"/>
      <w:r>
        <w:rPr>
          <w:b/>
          <w:sz w:val="24"/>
          <w:szCs w:val="24"/>
        </w:rPr>
        <w:t>numérique</w:t>
      </w:r>
      <w:proofErr w:type="spellEnd"/>
      <w:r>
        <w:rPr>
          <w:sz w:val="24"/>
          <w:szCs w:val="24"/>
        </w:rPr>
        <w:t xml:space="preserve">. C’est l’un de ces outils que notre partenariat se propose de </w:t>
      </w:r>
      <w:proofErr w:type="spellStart"/>
      <w:r>
        <w:rPr>
          <w:sz w:val="24"/>
          <w:szCs w:val="24"/>
        </w:rPr>
        <w:t>développer</w:t>
      </w:r>
      <w:proofErr w:type="spellEnd"/>
      <w:r>
        <w:rPr>
          <w:sz w:val="24"/>
          <w:szCs w:val="24"/>
        </w:rPr>
        <w:t>. En effet, nous souhaitons mener à bien la</w:t>
      </w:r>
      <w:r>
        <w:rPr>
          <w:b/>
          <w:sz w:val="24"/>
          <w:szCs w:val="24"/>
        </w:rPr>
        <w:t xml:space="preserve"> modernisation d’un outil </w:t>
      </w:r>
      <w:proofErr w:type="spellStart"/>
      <w:r>
        <w:rPr>
          <w:b/>
          <w:sz w:val="24"/>
          <w:szCs w:val="24"/>
        </w:rPr>
        <w:t>déja</w:t>
      </w:r>
      <w:proofErr w:type="spellEnd"/>
      <w:r>
        <w:rPr>
          <w:b/>
          <w:sz w:val="24"/>
          <w:szCs w:val="24"/>
        </w:rPr>
        <w:t xml:space="preserve">̀ existant </w:t>
      </w:r>
      <w:r>
        <w:rPr>
          <w:sz w:val="24"/>
          <w:szCs w:val="24"/>
        </w:rPr>
        <w:t xml:space="preserve">et qui a fait les preuves de sa grande </w:t>
      </w:r>
      <w:proofErr w:type="spellStart"/>
      <w:r>
        <w:rPr>
          <w:sz w:val="24"/>
          <w:szCs w:val="24"/>
        </w:rPr>
        <w:t>utilite</w:t>
      </w:r>
      <w:proofErr w:type="spellEnd"/>
      <w:r>
        <w:rPr>
          <w:sz w:val="24"/>
          <w:szCs w:val="24"/>
        </w:rPr>
        <w:t xml:space="preserve">́ - le </w:t>
      </w:r>
      <w:r>
        <w:rPr>
          <w:sz w:val="24"/>
          <w:szCs w:val="24"/>
          <w:u w:val="single"/>
        </w:rPr>
        <w:t xml:space="preserve">portfolio </w:t>
      </w:r>
      <w:proofErr w:type="spellStart"/>
      <w:r>
        <w:rPr>
          <w:sz w:val="24"/>
          <w:szCs w:val="24"/>
          <w:u w:val="single"/>
        </w:rPr>
        <w:t>européen</w:t>
      </w:r>
      <w:proofErr w:type="spellEnd"/>
      <w:r>
        <w:rPr>
          <w:sz w:val="24"/>
          <w:szCs w:val="24"/>
          <w:u w:val="single"/>
        </w:rPr>
        <w:t xml:space="preserve"> des langues (PEL)</w:t>
      </w:r>
      <w:r>
        <w:rPr>
          <w:sz w:val="24"/>
          <w:szCs w:val="24"/>
        </w:rPr>
        <w:t xml:space="preserve"> - en lui offrant une nouvelle dimension </w:t>
      </w:r>
      <w:proofErr w:type="spellStart"/>
      <w:r>
        <w:rPr>
          <w:sz w:val="24"/>
          <w:szCs w:val="24"/>
        </w:rPr>
        <w:t>numérique</w:t>
      </w:r>
      <w:proofErr w:type="spellEnd"/>
      <w:r>
        <w:rPr>
          <w:sz w:val="24"/>
          <w:szCs w:val="24"/>
        </w:rPr>
        <w:t xml:space="preserve"> pour le rendre plus</w:t>
      </w:r>
      <w:r>
        <w:rPr>
          <w:b/>
          <w:sz w:val="24"/>
          <w:szCs w:val="24"/>
        </w:rPr>
        <w:t xml:space="preserve"> accessible, durable, ludique et interactif</w:t>
      </w:r>
      <w:r>
        <w:rPr>
          <w:sz w:val="24"/>
          <w:szCs w:val="24"/>
        </w:rPr>
        <w:t xml:space="preserve">. Nous connaissons les e-PEL </w:t>
      </w:r>
      <w:proofErr w:type="spellStart"/>
      <w:r>
        <w:rPr>
          <w:sz w:val="24"/>
          <w:szCs w:val="24"/>
        </w:rPr>
        <w:t>précédents</w:t>
      </w:r>
      <w:proofErr w:type="spellEnd"/>
      <w:r>
        <w:rPr>
          <w:sz w:val="24"/>
          <w:szCs w:val="24"/>
        </w:rPr>
        <w:t xml:space="preserve"> et nous nous sommes </w:t>
      </w:r>
      <w:proofErr w:type="spellStart"/>
      <w:r>
        <w:rPr>
          <w:sz w:val="24"/>
          <w:szCs w:val="24"/>
        </w:rPr>
        <w:t>appuyés</w:t>
      </w:r>
      <w:proofErr w:type="spellEnd"/>
      <w:r>
        <w:rPr>
          <w:sz w:val="24"/>
          <w:szCs w:val="24"/>
        </w:rPr>
        <w:t xml:space="preserve"> sur la </w:t>
      </w:r>
      <w:proofErr w:type="spellStart"/>
      <w:r>
        <w:rPr>
          <w:sz w:val="24"/>
          <w:szCs w:val="24"/>
        </w:rPr>
        <w:t>littérature</w:t>
      </w:r>
      <w:proofErr w:type="spellEnd"/>
      <w:r>
        <w:rPr>
          <w:sz w:val="24"/>
          <w:szCs w:val="24"/>
        </w:rPr>
        <w:t xml:space="preserve"> faisant le bilan des </w:t>
      </w:r>
      <w:proofErr w:type="spellStart"/>
      <w:r>
        <w:rPr>
          <w:sz w:val="24"/>
          <w:szCs w:val="24"/>
        </w:rPr>
        <w:t>expérimentations</w:t>
      </w:r>
      <w:proofErr w:type="spellEnd"/>
      <w:r>
        <w:rPr>
          <w:sz w:val="24"/>
          <w:szCs w:val="24"/>
        </w:rPr>
        <w:t xml:space="preserve"> (dans le monde universitaire </w:t>
      </w:r>
      <w:proofErr w:type="spellStart"/>
      <w:r>
        <w:rPr>
          <w:sz w:val="24"/>
          <w:szCs w:val="24"/>
        </w:rPr>
        <w:t>particulièrement</w:t>
      </w:r>
      <w:proofErr w:type="spellEnd"/>
      <w:r>
        <w:rPr>
          <w:sz w:val="24"/>
          <w:szCs w:val="24"/>
        </w:rPr>
        <w:t xml:space="preserve">) pour construire notre </w:t>
      </w:r>
      <w:proofErr w:type="spellStart"/>
      <w:r>
        <w:rPr>
          <w:sz w:val="24"/>
          <w:szCs w:val="24"/>
        </w:rPr>
        <w:t>démarche</w:t>
      </w:r>
      <w:proofErr w:type="spellEnd"/>
      <w:r>
        <w:rPr>
          <w:sz w:val="24"/>
          <w:szCs w:val="24"/>
        </w:rPr>
        <w:t xml:space="preserve">. Il nous semble que les </w:t>
      </w:r>
      <w:proofErr w:type="spellStart"/>
      <w:r>
        <w:rPr>
          <w:sz w:val="24"/>
          <w:szCs w:val="24"/>
        </w:rPr>
        <w:t>progrès</w:t>
      </w:r>
      <w:proofErr w:type="spellEnd"/>
      <w:r>
        <w:rPr>
          <w:sz w:val="24"/>
          <w:szCs w:val="24"/>
        </w:rPr>
        <w:t xml:space="preserve"> technologiques et les changements d’usages du </w:t>
      </w:r>
      <w:proofErr w:type="spellStart"/>
      <w:r>
        <w:rPr>
          <w:sz w:val="24"/>
          <w:szCs w:val="24"/>
        </w:rPr>
        <w:t>numérique</w:t>
      </w:r>
      <w:proofErr w:type="spellEnd"/>
      <w:r>
        <w:rPr>
          <w:sz w:val="24"/>
          <w:szCs w:val="24"/>
        </w:rPr>
        <w:t xml:space="preserve"> permettent d’envisager la </w:t>
      </w:r>
      <w:proofErr w:type="spellStart"/>
      <w:r>
        <w:rPr>
          <w:sz w:val="24"/>
          <w:szCs w:val="24"/>
        </w:rPr>
        <w:t>création</w:t>
      </w:r>
      <w:proofErr w:type="spellEnd"/>
      <w:r>
        <w:rPr>
          <w:sz w:val="24"/>
          <w:szCs w:val="24"/>
        </w:rPr>
        <w:t xml:space="preserve"> d’une application </w:t>
      </w:r>
      <w:proofErr w:type="spellStart"/>
      <w:r>
        <w:rPr>
          <w:sz w:val="24"/>
          <w:szCs w:val="24"/>
        </w:rPr>
        <w:t>pérenne</w:t>
      </w:r>
      <w:proofErr w:type="spellEnd"/>
      <w:r>
        <w:rPr>
          <w:sz w:val="24"/>
          <w:szCs w:val="24"/>
        </w:rPr>
        <w:t xml:space="preserve"> et facilement accessible à tous. La </w:t>
      </w:r>
      <w:proofErr w:type="spellStart"/>
      <w:r>
        <w:rPr>
          <w:b/>
          <w:sz w:val="24"/>
          <w:szCs w:val="24"/>
        </w:rPr>
        <w:t>démarche</w:t>
      </w:r>
      <w:proofErr w:type="spellEnd"/>
      <w:r>
        <w:rPr>
          <w:b/>
          <w:sz w:val="24"/>
          <w:szCs w:val="24"/>
        </w:rPr>
        <w:t xml:space="preserve"> de portfolio</w:t>
      </w:r>
      <w:r>
        <w:rPr>
          <w:sz w:val="24"/>
          <w:szCs w:val="24"/>
        </w:rPr>
        <w:t xml:space="preserve"> nous semble plus que jamais </w:t>
      </w:r>
      <w:r>
        <w:rPr>
          <w:b/>
          <w:sz w:val="24"/>
          <w:szCs w:val="24"/>
        </w:rPr>
        <w:t>pertinente</w:t>
      </w:r>
      <w:r>
        <w:rPr>
          <w:sz w:val="24"/>
          <w:szCs w:val="24"/>
        </w:rPr>
        <w:t xml:space="preserve"> car elle : </w:t>
      </w:r>
    </w:p>
    <w:p w14:paraId="0000000A" w14:textId="77777777" w:rsidR="007C1ECF" w:rsidRDefault="00C043E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encourage la prise en compte globale et continue des </w:t>
      </w:r>
      <w:proofErr w:type="spellStart"/>
      <w:r>
        <w:rPr>
          <w:sz w:val="24"/>
          <w:szCs w:val="24"/>
        </w:rPr>
        <w:t>élèves</w:t>
      </w:r>
      <w:proofErr w:type="spellEnd"/>
      <w:r>
        <w:rPr>
          <w:sz w:val="24"/>
          <w:szCs w:val="24"/>
        </w:rPr>
        <w:t xml:space="preserve">, la valorisation des apprentissages formels et informels ainsi que la </w:t>
      </w:r>
      <w:proofErr w:type="spellStart"/>
      <w:r>
        <w:rPr>
          <w:sz w:val="24"/>
          <w:szCs w:val="24"/>
        </w:rPr>
        <w:t>diversite</w:t>
      </w:r>
      <w:proofErr w:type="spellEnd"/>
      <w:r>
        <w:rPr>
          <w:sz w:val="24"/>
          <w:szCs w:val="24"/>
        </w:rPr>
        <w:t xml:space="preserve">́ des cultures scolaires et familiales ; </w:t>
      </w:r>
    </w:p>
    <w:p w14:paraId="0000000B" w14:textId="77777777" w:rsidR="007C1ECF" w:rsidRDefault="00C043E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apporte un </w:t>
      </w:r>
      <w:proofErr w:type="spellStart"/>
      <w:r>
        <w:rPr>
          <w:sz w:val="24"/>
          <w:szCs w:val="24"/>
        </w:rPr>
        <w:t>complément</w:t>
      </w:r>
      <w:proofErr w:type="spellEnd"/>
      <w:r>
        <w:rPr>
          <w:sz w:val="24"/>
          <w:szCs w:val="24"/>
        </w:rPr>
        <w:t xml:space="preserve"> aux </w:t>
      </w:r>
      <w:proofErr w:type="spellStart"/>
      <w:r>
        <w:rPr>
          <w:sz w:val="24"/>
          <w:szCs w:val="24"/>
        </w:rPr>
        <w:t>évaluations</w:t>
      </w:r>
      <w:proofErr w:type="spellEnd"/>
      <w:r>
        <w:rPr>
          <w:sz w:val="24"/>
          <w:szCs w:val="24"/>
        </w:rPr>
        <w:t xml:space="preserve"> et certifications traditionnelles par la reconnaissance des </w:t>
      </w:r>
      <w:proofErr w:type="spellStart"/>
      <w:r>
        <w:rPr>
          <w:sz w:val="24"/>
          <w:szCs w:val="24"/>
        </w:rPr>
        <w:t>compétences</w:t>
      </w:r>
      <w:proofErr w:type="spellEnd"/>
      <w:r>
        <w:rPr>
          <w:sz w:val="24"/>
          <w:szCs w:val="24"/>
        </w:rPr>
        <w:t xml:space="preserve"> multilingues, y compris des langues qui ne sont pas </w:t>
      </w:r>
      <w:proofErr w:type="spellStart"/>
      <w:r>
        <w:rPr>
          <w:sz w:val="24"/>
          <w:szCs w:val="24"/>
        </w:rPr>
        <w:t>enseignées</w:t>
      </w:r>
      <w:proofErr w:type="spellEnd"/>
      <w:r>
        <w:rPr>
          <w:sz w:val="24"/>
          <w:szCs w:val="24"/>
        </w:rPr>
        <w:t xml:space="preserve"> en classe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régionales</w:t>
      </w:r>
      <w:proofErr w:type="spellEnd"/>
      <w:r>
        <w:rPr>
          <w:sz w:val="24"/>
          <w:szCs w:val="24"/>
        </w:rPr>
        <w:t>, minoritaires, des signes). L’</w:t>
      </w:r>
      <w:proofErr w:type="spellStart"/>
      <w:r>
        <w:rPr>
          <w:b/>
          <w:sz w:val="24"/>
          <w:szCs w:val="24"/>
        </w:rPr>
        <w:t>élève</w:t>
      </w:r>
      <w:proofErr w:type="spellEnd"/>
      <w:r>
        <w:rPr>
          <w:b/>
          <w:sz w:val="24"/>
          <w:szCs w:val="24"/>
        </w:rPr>
        <w:t xml:space="preserve"> est acteur de son parcours</w:t>
      </w:r>
      <w:r>
        <w:rPr>
          <w:sz w:val="24"/>
          <w:szCs w:val="24"/>
        </w:rPr>
        <w:t xml:space="preserve"> en sollicitant les </w:t>
      </w:r>
      <w:proofErr w:type="spellStart"/>
      <w:r>
        <w:rPr>
          <w:sz w:val="24"/>
          <w:szCs w:val="24"/>
        </w:rPr>
        <w:t>compétences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autoévaluation</w:t>
      </w:r>
      <w:proofErr w:type="spellEnd"/>
      <w:r>
        <w:rPr>
          <w:sz w:val="24"/>
          <w:szCs w:val="24"/>
        </w:rPr>
        <w:t xml:space="preserve"> (en </w:t>
      </w:r>
      <w:proofErr w:type="spellStart"/>
      <w:r>
        <w:rPr>
          <w:sz w:val="24"/>
          <w:szCs w:val="24"/>
        </w:rPr>
        <w:t>complément</w:t>
      </w:r>
      <w:proofErr w:type="spellEnd"/>
      <w:r>
        <w:rPr>
          <w:sz w:val="24"/>
          <w:szCs w:val="24"/>
        </w:rPr>
        <w:t xml:space="preserve"> de l’Europass) et de </w:t>
      </w:r>
      <w:proofErr w:type="spellStart"/>
      <w:r>
        <w:rPr>
          <w:sz w:val="24"/>
          <w:szCs w:val="24"/>
        </w:rPr>
        <w:t>microcertification</w:t>
      </w:r>
      <w:proofErr w:type="spellEnd"/>
      <w:r>
        <w:rPr>
          <w:sz w:val="24"/>
          <w:szCs w:val="24"/>
        </w:rPr>
        <w:t xml:space="preserve"> ; </w:t>
      </w:r>
    </w:p>
    <w:p w14:paraId="0000000C" w14:textId="77777777" w:rsidR="007C1ECF" w:rsidRDefault="00C043E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facilite le rapprochement famille/enseignant et sensibilise les enseignants de toutes disciplines aux enjeux de la </w:t>
      </w:r>
      <w:proofErr w:type="spellStart"/>
      <w:r>
        <w:rPr>
          <w:sz w:val="24"/>
          <w:szCs w:val="24"/>
        </w:rPr>
        <w:t>multiculturalite</w:t>
      </w:r>
      <w:proofErr w:type="spellEnd"/>
      <w:r>
        <w:rPr>
          <w:sz w:val="24"/>
          <w:szCs w:val="24"/>
        </w:rPr>
        <w:t xml:space="preserve">́ ; </w:t>
      </w:r>
    </w:p>
    <w:p w14:paraId="0000000D" w14:textId="77777777" w:rsidR="007C1ECF" w:rsidRDefault="00C043E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est un levier de construction des </w:t>
      </w:r>
      <w:proofErr w:type="spellStart"/>
      <w:r>
        <w:rPr>
          <w:sz w:val="24"/>
          <w:szCs w:val="24"/>
        </w:rPr>
        <w:t>compétences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médiation</w:t>
      </w:r>
      <w:proofErr w:type="spellEnd"/>
      <w:r>
        <w:rPr>
          <w:sz w:val="24"/>
          <w:szCs w:val="24"/>
        </w:rPr>
        <w:t xml:space="preserve"> interculturelle et de l’</w:t>
      </w:r>
      <w:proofErr w:type="spellStart"/>
      <w:r>
        <w:rPr>
          <w:sz w:val="24"/>
          <w:szCs w:val="24"/>
        </w:rPr>
        <w:t>éducation</w:t>
      </w:r>
      <w:proofErr w:type="spellEnd"/>
      <w:r>
        <w:rPr>
          <w:sz w:val="24"/>
          <w:szCs w:val="24"/>
        </w:rPr>
        <w:t xml:space="preserve"> aux valeurs de la </w:t>
      </w:r>
      <w:proofErr w:type="spellStart"/>
      <w:r>
        <w:rPr>
          <w:sz w:val="24"/>
          <w:szCs w:val="24"/>
        </w:rPr>
        <w:t>démocratie</w:t>
      </w:r>
      <w:proofErr w:type="spellEnd"/>
      <w:r>
        <w:rPr>
          <w:sz w:val="24"/>
          <w:szCs w:val="24"/>
        </w:rPr>
        <w:t xml:space="preserve">. </w:t>
      </w:r>
    </w:p>
    <w:p w14:paraId="0000000E" w14:textId="77777777" w:rsidR="007C1ECF" w:rsidRDefault="007C1ECF">
      <w:pPr>
        <w:spacing w:line="360" w:lineRule="auto"/>
        <w:ind w:firstLine="720"/>
        <w:jc w:val="both"/>
        <w:rPr>
          <w:sz w:val="24"/>
          <w:szCs w:val="24"/>
        </w:rPr>
      </w:pPr>
    </w:p>
    <w:p w14:paraId="0000000F" w14:textId="77777777" w:rsidR="007C1ECF" w:rsidRDefault="00C043EC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>
        <w:rPr>
          <w:sz w:val="24"/>
          <w:szCs w:val="24"/>
          <w:u w:val="single"/>
        </w:rPr>
        <w:t xml:space="preserve">crise sanitaire et les </w:t>
      </w:r>
      <w:proofErr w:type="spellStart"/>
      <w:r>
        <w:rPr>
          <w:sz w:val="24"/>
          <w:szCs w:val="24"/>
          <w:u w:val="single"/>
        </w:rPr>
        <w:t>modalités</w:t>
      </w:r>
      <w:proofErr w:type="spellEnd"/>
      <w:r>
        <w:rPr>
          <w:sz w:val="24"/>
          <w:szCs w:val="24"/>
          <w:u w:val="single"/>
        </w:rPr>
        <w:t xml:space="preserve"> de mise en œuvre de la </w:t>
      </w:r>
      <w:proofErr w:type="spellStart"/>
      <w:r>
        <w:rPr>
          <w:sz w:val="24"/>
          <w:szCs w:val="24"/>
          <w:u w:val="single"/>
        </w:rPr>
        <w:t>continuite</w:t>
      </w:r>
      <w:proofErr w:type="spellEnd"/>
      <w:r>
        <w:rPr>
          <w:sz w:val="24"/>
          <w:szCs w:val="24"/>
          <w:u w:val="single"/>
        </w:rPr>
        <w:t xml:space="preserve">́ </w:t>
      </w:r>
      <w:proofErr w:type="spellStart"/>
      <w:r>
        <w:rPr>
          <w:sz w:val="24"/>
          <w:szCs w:val="24"/>
          <w:u w:val="single"/>
        </w:rPr>
        <w:t>pédagogique</w:t>
      </w:r>
      <w:proofErr w:type="spellEnd"/>
      <w:r>
        <w:rPr>
          <w:sz w:val="24"/>
          <w:szCs w:val="24"/>
        </w:rPr>
        <w:t xml:space="preserve"> ont </w:t>
      </w:r>
      <w:proofErr w:type="spellStart"/>
      <w:r>
        <w:rPr>
          <w:sz w:val="24"/>
          <w:szCs w:val="24"/>
        </w:rPr>
        <w:t>accélére</w:t>
      </w:r>
      <w:proofErr w:type="spellEnd"/>
      <w:r>
        <w:rPr>
          <w:sz w:val="24"/>
          <w:szCs w:val="24"/>
        </w:rPr>
        <w:t>́ la prise de conscience de l’</w:t>
      </w:r>
      <w:proofErr w:type="spellStart"/>
      <w:r>
        <w:rPr>
          <w:sz w:val="24"/>
          <w:szCs w:val="24"/>
        </w:rPr>
        <w:t>utilite</w:t>
      </w:r>
      <w:proofErr w:type="spellEnd"/>
      <w:r>
        <w:rPr>
          <w:sz w:val="24"/>
          <w:szCs w:val="24"/>
        </w:rPr>
        <w:t xml:space="preserve">́ du </w:t>
      </w:r>
      <w:proofErr w:type="spellStart"/>
      <w:r>
        <w:rPr>
          <w:sz w:val="24"/>
          <w:szCs w:val="24"/>
        </w:rPr>
        <w:t>numérique</w:t>
      </w:r>
      <w:proofErr w:type="spellEnd"/>
      <w:r>
        <w:rPr>
          <w:sz w:val="24"/>
          <w:szCs w:val="24"/>
        </w:rPr>
        <w:t xml:space="preserve"> pour toucher les populations fragiles, enclines au </w:t>
      </w:r>
      <w:proofErr w:type="spellStart"/>
      <w:r>
        <w:rPr>
          <w:sz w:val="24"/>
          <w:szCs w:val="24"/>
        </w:rPr>
        <w:t>décrochage</w:t>
      </w:r>
      <w:proofErr w:type="spellEnd"/>
      <w:r>
        <w:rPr>
          <w:sz w:val="24"/>
          <w:szCs w:val="24"/>
        </w:rPr>
        <w:t xml:space="preserve"> scolaire et à l'exclusion, et plus </w:t>
      </w:r>
      <w:proofErr w:type="spellStart"/>
      <w:r>
        <w:rPr>
          <w:sz w:val="24"/>
          <w:szCs w:val="24"/>
        </w:rPr>
        <w:t>généralement</w:t>
      </w:r>
      <w:proofErr w:type="spellEnd"/>
      <w:r>
        <w:rPr>
          <w:sz w:val="24"/>
          <w:szCs w:val="24"/>
        </w:rPr>
        <w:t xml:space="preserve"> celles qui composent les </w:t>
      </w:r>
      <w:proofErr w:type="spellStart"/>
      <w:r>
        <w:rPr>
          <w:sz w:val="24"/>
          <w:szCs w:val="24"/>
        </w:rPr>
        <w:t>communautés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éducatives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élèves</w:t>
      </w:r>
      <w:proofErr w:type="spellEnd"/>
      <w:r>
        <w:rPr>
          <w:sz w:val="24"/>
          <w:szCs w:val="24"/>
        </w:rPr>
        <w:t xml:space="preserve">, enseignants, personnels, parents). Le contexte est donc propice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̀ l’invention de nouveaux outils, dont l’</w:t>
      </w:r>
      <w:proofErr w:type="spellStart"/>
      <w:r>
        <w:rPr>
          <w:sz w:val="24"/>
          <w:szCs w:val="24"/>
        </w:rPr>
        <w:t>utilite</w:t>
      </w:r>
      <w:proofErr w:type="spellEnd"/>
      <w:r>
        <w:rPr>
          <w:sz w:val="24"/>
          <w:szCs w:val="24"/>
        </w:rPr>
        <w:t xml:space="preserve">́ sera rapidement </w:t>
      </w:r>
      <w:proofErr w:type="spellStart"/>
      <w:r>
        <w:rPr>
          <w:sz w:val="24"/>
          <w:szCs w:val="24"/>
        </w:rPr>
        <w:t>perçue</w:t>
      </w:r>
      <w:proofErr w:type="spellEnd"/>
      <w:r>
        <w:rPr>
          <w:sz w:val="24"/>
          <w:szCs w:val="24"/>
        </w:rPr>
        <w:t xml:space="preserve">, surtout lorsqu’ils sont assortis d’un </w:t>
      </w:r>
      <w:r>
        <w:rPr>
          <w:b/>
          <w:sz w:val="24"/>
          <w:szCs w:val="24"/>
        </w:rPr>
        <w:t>parcours de formation robuste</w:t>
      </w:r>
      <w:r>
        <w:rPr>
          <w:sz w:val="24"/>
          <w:szCs w:val="24"/>
        </w:rPr>
        <w:t xml:space="preserve"> - ce que nous proposons - pour </w:t>
      </w:r>
      <w:r>
        <w:rPr>
          <w:b/>
          <w:sz w:val="24"/>
          <w:szCs w:val="24"/>
        </w:rPr>
        <w:t>accompagner le changement des pratiques de tous les acteurs de l’</w:t>
      </w:r>
      <w:proofErr w:type="spellStart"/>
      <w:r>
        <w:rPr>
          <w:b/>
          <w:sz w:val="24"/>
          <w:szCs w:val="24"/>
        </w:rPr>
        <w:t>éducation</w:t>
      </w:r>
      <w:proofErr w:type="spellEnd"/>
      <w:r>
        <w:rPr>
          <w:sz w:val="24"/>
          <w:szCs w:val="24"/>
        </w:rPr>
        <w:t>.</w:t>
      </w:r>
    </w:p>
    <w:p w14:paraId="00000010" w14:textId="77777777" w:rsidR="007C1ECF" w:rsidRDefault="007C1ECF">
      <w:pPr>
        <w:spacing w:line="360" w:lineRule="auto"/>
        <w:jc w:val="both"/>
        <w:rPr>
          <w:sz w:val="26"/>
          <w:szCs w:val="26"/>
        </w:rPr>
      </w:pPr>
    </w:p>
    <w:sectPr w:rsidR="007C1ECF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CF"/>
    <w:rsid w:val="007C1ECF"/>
    <w:rsid w:val="00861CBB"/>
    <w:rsid w:val="00B91C4F"/>
    <w:rsid w:val="00C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CDEE-C1E2-4CD3-BF1C-992EC24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ccaron2</dc:creator>
  <cp:lastModifiedBy>Emmanuel LOUTSCH</cp:lastModifiedBy>
  <cp:revision>2</cp:revision>
  <dcterms:created xsi:type="dcterms:W3CDTF">2022-01-11T13:40:00Z</dcterms:created>
  <dcterms:modified xsi:type="dcterms:W3CDTF">2022-01-11T13:40:00Z</dcterms:modified>
</cp:coreProperties>
</file>