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bookmarkStart w:id="0" w:name="_GoBack"/>
            <w:bookmarkEnd w:id="0"/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016CA1" w:rsidRPr="00016CA1" w:rsidRDefault="00990A83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INTÉGRATION</w:t>
            </w:r>
          </w:p>
          <w:p w:rsidR="00016CA1" w:rsidRPr="00016CA1" w:rsidRDefault="00934EDD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2025-2026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990A83" w:rsidRPr="00990A83">
        <w:rPr>
          <w:rFonts w:ascii="Verdana" w:hAnsi="Verdana"/>
          <w:sz w:val="18"/>
          <w:szCs w:val="18"/>
        </w:rPr>
        <w:t>chaque dossier doit comprendre : la fiche de candidature (</w:t>
      </w:r>
      <w:r w:rsidR="00990A83" w:rsidRPr="00990A83">
        <w:rPr>
          <w:rFonts w:ascii="Verdana" w:hAnsi="Verdana"/>
          <w:b/>
          <w:sz w:val="18"/>
          <w:szCs w:val="18"/>
        </w:rPr>
        <w:t>annexe 1 ou 2</w:t>
      </w:r>
      <w:r w:rsidR="00990A83" w:rsidRPr="00990A83">
        <w:rPr>
          <w:rFonts w:ascii="Verdana" w:hAnsi="Verdana"/>
          <w:sz w:val="18"/>
          <w:szCs w:val="18"/>
        </w:rPr>
        <w:t>) + la photocopie des titres ou diplômes universitaires.</w:t>
      </w:r>
    </w:p>
    <w:p w:rsidR="00016CA1" w:rsidRPr="0056149F" w:rsidRDefault="00016CA1" w:rsidP="00016CA1">
      <w:pPr>
        <w:pStyle w:val="Normal-Espaceau-dessus"/>
        <w:jc w:val="both"/>
        <w:rPr>
          <w:rFonts w:ascii="Verdana" w:hAnsi="Verdana"/>
          <w:b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</w:rPr>
        <w:t>Chaque établissement renverra une annexe 3 par liste d’aptitude. Sur chacune d’entre elles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49F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proofErr w:type="gramStart"/>
                            <w:r w:rsidR="00934ED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LA INTÉGRATION</w:t>
                            </w:r>
                            <w:proofErr w:type="gramEnd"/>
                            <w:r w:rsidR="00934ED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2025-2026</w:t>
                            </w:r>
                          </w:p>
                          <w:p w:rsidR="00AA3C13" w:rsidRPr="0056149F" w:rsidRDefault="00AA3C13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56149F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proofErr w:type="gramStart"/>
                      <w:r w:rsidR="00934EDD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LA INTÉGRATION</w:t>
                      </w:r>
                      <w:proofErr w:type="gramEnd"/>
                      <w:r w:rsidR="00934EDD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2025-2026</w:t>
                      </w:r>
                    </w:p>
                    <w:p w:rsidR="00AA3C13" w:rsidRPr="0056149F" w:rsidRDefault="00AA3C13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vendredi </w:t>
      </w:r>
      <w:r w:rsidR="00934EDD">
        <w:rPr>
          <w:rFonts w:ascii="Verdana" w:hAnsi="Verdana"/>
          <w:b/>
          <w:sz w:val="18"/>
          <w:szCs w:val="18"/>
          <w:u w:val="single"/>
        </w:rPr>
        <w:t>07</w:t>
      </w:r>
      <w:r w:rsidR="00990A83">
        <w:rPr>
          <w:rFonts w:ascii="Verdana" w:hAnsi="Verdana"/>
          <w:b/>
          <w:sz w:val="18"/>
          <w:szCs w:val="18"/>
          <w:u w:val="single"/>
        </w:rPr>
        <w:t xml:space="preserve"> février</w:t>
      </w:r>
      <w:r w:rsidR="00934EDD">
        <w:rPr>
          <w:rFonts w:ascii="Verdana" w:hAnsi="Verdana"/>
          <w:b/>
          <w:sz w:val="18"/>
          <w:szCs w:val="18"/>
          <w:u w:val="single"/>
        </w:rPr>
        <w:t xml:space="preserve"> 2025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934EDD" w:rsidP="00016CA1">
    <w:pPr>
      <w:pStyle w:val="ServiceInfoHeader"/>
      <w:rPr>
        <w:rFonts w:ascii="Verdana" w:hAnsi="Verdana"/>
      </w:rPr>
    </w:pPr>
    <w:r>
      <w:rPr>
        <w:rFonts w:ascii="Verdana" w:hAnsi="Verdana"/>
      </w:rPr>
      <w:t>Direction de l’enseignement</w:t>
    </w:r>
    <w:r w:rsidR="00016CA1" w:rsidRPr="00016CA1">
      <w:rPr>
        <w:rFonts w:ascii="Verdana" w:hAnsi="Verdana"/>
      </w:rPr>
      <w:t xml:space="preserve"> </w:t>
    </w:r>
    <w:r>
      <w:rPr>
        <w:rFonts w:ascii="Verdana" w:hAnsi="Verdana"/>
      </w:rPr>
      <w:t>privé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34EDD"/>
    <w:rsid w:val="00990A83"/>
    <w:rsid w:val="009B1F33"/>
    <w:rsid w:val="009B3A0E"/>
    <w:rsid w:val="009B6CF4"/>
    <w:rsid w:val="00A00955"/>
    <w:rsid w:val="00A52418"/>
    <w:rsid w:val="00AA29A1"/>
    <w:rsid w:val="00AA3C13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11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2025-01-08T07:41:00Z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