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216702151"/>
    <w:bookmarkStart w:id="1" w:name="_Toc444676388"/>
    <w:bookmarkStart w:id="2" w:name="_Toc444680041"/>
    <w:p w:rsidR="0030727D" w:rsidRDefault="00734F12">
      <w:pPr>
        <w:pStyle w:val="En-tte"/>
      </w:pPr>
      <w:r>
        <w:rPr>
          <w:noProof/>
          <w:color w:val="005E8B"/>
          <w:lang w:eastAsia="fr-FR"/>
        </w:rPr>
        <mc:AlternateContent>
          <mc:Choice Requires="wpg">
            <w:drawing>
              <wp:anchor distT="0" distB="0" distL="114300" distR="114300" simplePos="0" relativeHeight="251659776" behindDoc="0" locked="0" layoutInCell="1" allowOverlap="1">
                <wp:simplePos x="0" y="0"/>
                <wp:positionH relativeFrom="margin">
                  <wp:posOffset>-633353</wp:posOffset>
                </wp:positionH>
                <wp:positionV relativeFrom="paragraph">
                  <wp:posOffset>-295941</wp:posOffset>
                </wp:positionV>
                <wp:extent cx="7012940" cy="10148934"/>
                <wp:effectExtent l="0" t="0" r="16510" b="24130"/>
                <wp:wrapNone/>
                <wp:docPr id="1" name="Rectangle 252"/>
                <wp:cNvGraphicFramePr/>
                <a:graphic xmlns:a="http://schemas.openxmlformats.org/drawingml/2006/main">
                  <a:graphicData uri="http://schemas.microsoft.com/office/word/2010/wordprocessingShape">
                    <wps:wsp>
                      <wps:cNvSpPr/>
                      <wps:spPr bwMode="auto">
                        <a:xfrm>
                          <a:off x="0" y="0"/>
                          <a:ext cx="7012940" cy="10148934"/>
                        </a:xfrm>
                        <a:prstGeom prst="rect">
                          <a:avLst/>
                        </a:prstGeom>
                        <a:solidFill>
                          <a:srgbClr val="005E8B"/>
                        </a:solidFill>
                        <a:ln w="12700" cap="flat" cmpd="sng" algn="ctr">
                          <a:solidFill>
                            <a:srgbClr val="5B9BD5">
                              <a:shade val="50000"/>
                            </a:srgbClr>
                          </a:solidFill>
                          <a:prstDash val="solid"/>
                          <a:miter lim="800000"/>
                        </a:ln>
                        <a:effectLst/>
                      </wps:spPr>
                      <wps:txbx>
                        <w:txbxContent>
                          <w:p w:rsidR="0030727D" w:rsidRDefault="0030727D">
                            <w:pPr>
                              <w:pStyle w:val="En-tte"/>
                              <w:rPr>
                                <w:rFonts w:ascii="Archive" w:hAnsi="Archive"/>
                                <w:color w:val="FFFFFF" w:themeColor="background1"/>
                                <w:sz w:val="56"/>
                                <w:szCs w:val="56"/>
                              </w:rPr>
                            </w:pPr>
                          </w:p>
                          <w:p w:rsidR="0030727D" w:rsidRDefault="0030727D">
                            <w:pPr>
                              <w:pStyle w:val="En-tte"/>
                              <w:rPr>
                                <w:rFonts w:ascii="Archive" w:hAnsi="Archive"/>
                                <w:color w:val="FFFFFF" w:themeColor="background1"/>
                                <w:sz w:val="56"/>
                                <w:szCs w:val="56"/>
                              </w:rPr>
                            </w:pPr>
                          </w:p>
                          <w:p w:rsidR="0030727D" w:rsidRDefault="00734F12">
                            <w:pPr>
                              <w:pStyle w:val="En-tte"/>
                              <w:rPr>
                                <w:color w:val="FFFFFF" w:themeColor="background1"/>
                              </w:rPr>
                            </w:pPr>
                            <w:r>
                              <w:rPr>
                                <w:rFonts w:ascii="Archive" w:hAnsi="Archive"/>
                                <w:color w:val="FFFFFF" w:themeColor="background1"/>
                                <w:sz w:val="56"/>
                                <w:szCs w:val="56"/>
                              </w:rPr>
                              <w:t xml:space="preserve">        </w:t>
                            </w:r>
                            <w:r>
                              <w:rPr>
                                <w:color w:val="FFFFFF" w:themeColor="background1"/>
                                <w:sz w:val="56"/>
                                <w:szCs w:val="56"/>
                              </w:rPr>
                              <w:t>Label « Lycée des métiers »</w:t>
                            </w:r>
                          </w:p>
                          <w:p w:rsidR="0030727D" w:rsidRDefault="0030727D">
                            <w:pPr>
                              <w:jc w:val="cente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734F12">
                            <w:pPr>
                              <w:jc w:val="center"/>
                              <w:rPr>
                                <w:lang w:eastAsia="fr-FR"/>
                              </w:rPr>
                            </w:pPr>
                            <w:r>
                              <w:rPr>
                                <w:noProof/>
                                <w:lang w:eastAsia="fr-FR"/>
                              </w:rPr>
                              <w:drawing>
                                <wp:inline distT="0" distB="0" distL="0" distR="0">
                                  <wp:extent cx="1323975" cy="540778"/>
                                  <wp:effectExtent l="0" t="0" r="0" b="0"/>
                                  <wp:docPr id="6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
                                          <a:stretch/>
                                        </pic:blipFill>
                                        <pic:spPr bwMode="auto">
                                          <a:xfrm>
                                            <a:off x="0" y="0"/>
                                            <a:ext cx="1399459" cy="571609"/>
                                          </a:xfrm>
                                          <a:prstGeom prst="rect">
                                            <a:avLst/>
                                          </a:prstGeom>
                                        </pic:spPr>
                                      </pic:pic>
                                    </a:graphicData>
                                  </a:graphic>
                                </wp:inline>
                              </w:drawing>
                            </w:r>
                            <w:r>
                              <w:rPr>
                                <w:lang w:eastAsia="fr-FR"/>
                              </w:rPr>
                              <w:tab/>
                            </w: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734F12">
                            <w:pPr>
                              <w:jc w:val="center"/>
                              <w:rPr>
                                <w:rFonts w:cs="Times New Roman"/>
                                <w:b/>
                                <w:color w:val="FFFFFF"/>
                                <w:sz w:val="28"/>
                                <w:szCs w:val="28"/>
                              </w:rPr>
                            </w:pPr>
                            <w:r>
                              <w:rPr>
                                <w:rFonts w:cs="Times New Roman"/>
                                <w:b/>
                                <w:color w:val="FFFFFF"/>
                                <w:sz w:val="28"/>
                                <w:szCs w:val="28"/>
                              </w:rPr>
                              <w:t xml:space="preserve"> Délégation Régionale Académique de la Formation Professionnelle, Initiale et Continue</w:t>
                            </w:r>
                          </w:p>
                          <w:p w:rsidR="0030727D" w:rsidRDefault="00734F12">
                            <w:pPr>
                              <w:jc w:val="center"/>
                              <w:rPr>
                                <w:rFonts w:cs="Times New Roman"/>
                                <w:b/>
                                <w:color w:val="FFFFFF"/>
                                <w:sz w:val="28"/>
                                <w:szCs w:val="28"/>
                              </w:rPr>
                            </w:pPr>
                            <w:r>
                              <w:rPr>
                                <w:rFonts w:cs="Times New Roman"/>
                                <w:b/>
                                <w:noProof/>
                                <w:color w:val="FFFFFF"/>
                                <w:sz w:val="28"/>
                                <w:szCs w:val="28"/>
                                <w:lang w:eastAsia="fr-FR"/>
                              </w:rPr>
                              <w:drawing>
                                <wp:inline distT="0" distB="0" distL="0" distR="0">
                                  <wp:extent cx="2037086" cy="1285512"/>
                                  <wp:effectExtent l="0" t="0" r="1270" b="0"/>
                                  <wp:docPr id="6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1_logo_REGIONS ACA_AUVERGNE RHONE ALPES 2020.jpg"/>
                                          <pic:cNvPicPr>
                                            <a:picLocks noChangeAspect="1"/>
                                          </pic:cNvPicPr>
                                        </pic:nvPicPr>
                                        <pic:blipFill>
                                          <a:blip r:embed="rId8"/>
                                          <a:stretch/>
                                        </pic:blipFill>
                                        <pic:spPr bwMode="auto">
                                          <a:xfrm>
                                            <a:off x="0" y="0"/>
                                            <a:ext cx="2054787" cy="12966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2" o:spid="_x0000_s2" o:spt="1" type="#_x0000_t1" style="position:absolute;z-index:251659776;o:allowoverlap:true;o:allowincell:true;mso-position-horizontal-relative:margin;margin-left:-49.87pt;mso-position-horizontal:absolute;mso-position-vertical-relative:text;margin-top:-23.30pt;mso-position-vertical:absolute;width:552.20pt;height:799.13pt;mso-wrap-distance-left:9.00pt;mso-wrap-distance-top:0.00pt;mso-wrap-distance-right:9.00pt;mso-wrap-distance-bottom:0.00pt;v-text-anchor:middle;visibility:visible;" fillcolor="#005E8B" strokecolor="#2D4D6A" strokeweight="1.00pt">
                <v:stroke dashstyle="solid"/>
                <v:textbox inset="0,0,0,0">
                  <w:txbxContent>
                    <w:p>
                      <w:pPr>
                        <w:pStyle w:val="1216"/>
                        <w:pBdr/>
                        <w:spacing/>
                        <w:ind/>
                        <w:rPr>
                          <w:rFonts w:ascii="Archive" w:hAnsi="Archive"/>
                          <w:color w:val="ffffff" w:themeColor="background1"/>
                          <w:sz w:val="56"/>
                          <w:szCs w:val="56"/>
                        </w:rPr>
                      </w:pPr>
                      <w:r>
                        <w:rPr>
                          <w:rFonts w:ascii="Archive" w:hAnsi="Archive"/>
                          <w:color w:val="ffffff" w:themeColor="background1"/>
                          <w:sz w:val="56"/>
                          <w:szCs w:val="56"/>
                        </w:rPr>
                      </w:r>
                      <w:r>
                        <w:rPr>
                          <w:rFonts w:ascii="Archive" w:hAnsi="Archive"/>
                          <w:color w:val="ffffff" w:themeColor="background1"/>
                          <w:sz w:val="56"/>
                          <w:szCs w:val="56"/>
                        </w:rPr>
                      </w:r>
                      <w:r>
                        <w:rPr>
                          <w:rFonts w:ascii="Archive" w:hAnsi="Archive"/>
                          <w:color w:val="ffffff" w:themeColor="background1"/>
                          <w:sz w:val="56"/>
                          <w:szCs w:val="56"/>
                        </w:rPr>
                      </w:r>
                    </w:p>
                    <w:p>
                      <w:pPr>
                        <w:pStyle w:val="1216"/>
                        <w:pBdr/>
                        <w:spacing/>
                        <w:ind/>
                        <w:rPr>
                          <w:rFonts w:ascii="Archive" w:hAnsi="Archive"/>
                          <w:color w:val="ffffff" w:themeColor="background1"/>
                          <w:sz w:val="56"/>
                          <w:szCs w:val="56"/>
                        </w:rPr>
                      </w:pPr>
                      <w:r>
                        <w:rPr>
                          <w:rFonts w:ascii="Archive" w:hAnsi="Archive"/>
                          <w:color w:val="ffffff" w:themeColor="background1"/>
                          <w:sz w:val="56"/>
                          <w:szCs w:val="56"/>
                        </w:rPr>
                      </w:r>
                      <w:r>
                        <w:rPr>
                          <w:rFonts w:ascii="Archive" w:hAnsi="Archive"/>
                          <w:color w:val="ffffff" w:themeColor="background1"/>
                          <w:sz w:val="56"/>
                          <w:szCs w:val="56"/>
                        </w:rPr>
                      </w:r>
                      <w:r>
                        <w:rPr>
                          <w:rFonts w:ascii="Archive" w:hAnsi="Archive"/>
                          <w:color w:val="ffffff" w:themeColor="background1"/>
                          <w:sz w:val="56"/>
                          <w:szCs w:val="56"/>
                        </w:rPr>
                      </w:r>
                    </w:p>
                    <w:p>
                      <w:pPr>
                        <w:pStyle w:val="1216"/>
                        <w:pBdr/>
                        <w:spacing/>
                        <w:ind/>
                        <w:rPr>
                          <w:color w:val="ffffff" w:themeColor="background1"/>
                        </w:rPr>
                      </w:pPr>
                      <w:r>
                        <w:rPr>
                          <w:rFonts w:ascii="Archive" w:hAnsi="Archive"/>
                          <w:color w:val="ffffff" w:themeColor="background1"/>
                          <w:sz w:val="56"/>
                          <w:szCs w:val="56"/>
                        </w:rPr>
                        <w:t xml:space="preserve">        </w:t>
                      </w:r>
                      <w:r>
                        <w:rPr>
                          <w:color w:val="ffffff" w:themeColor="background1"/>
                          <w:sz w:val="56"/>
                          <w:szCs w:val="56"/>
                        </w:rPr>
                        <w:t xml:space="preserve">Label « Lycée des métiers »</w:t>
                      </w:r>
                      <w:r>
                        <w:rPr>
                          <w:color w:val="ffffff" w:themeColor="background1"/>
                        </w:rPr>
                      </w:r>
                      <w:r>
                        <w:rPr>
                          <w:color w:val="ffffff" w:themeColor="background1"/>
                        </w:rPr>
                      </w:r>
                    </w:p>
                    <w:p>
                      <w:pPr>
                        <w:pBdr/>
                        <w:spacing/>
                        <w:ind/>
                        <w:jc w:val="center"/>
                        <w:rPr/>
                      </w:pPr>
                      <w: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lang w:eastAsia="fr-FR"/>
                        </w:rPr>
                      </w:pPr>
                      <w:r>
                        <w:rPr>
                          <w:lang w:eastAsia="fr-FR"/>
                        </w:rPr>
                        <mc:AlternateContent>
                          <mc:Choice Requires="wpg">
                            <w:drawing>
                              <wp:inline xmlns:wp="http://schemas.openxmlformats.org/drawingml/2006/wordprocessingDrawing" distT="0" distB="0" distL="0" distR="0">
                                <wp:extent cx="1323975" cy="540778"/>
                                <wp:effectExtent l="0" t="0" r="0" b="0"/>
                                <wp:docPr id="2"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4"/>
                                        <a:stretch/>
                                      </pic:blipFill>
                                      <pic:spPr bwMode="auto">
                                        <a:xfrm>
                                          <a:off x="0" y="0"/>
                                          <a:ext cx="1399459" cy="571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04.25pt;height:42.58pt;mso-wrap-distance-left:0.00pt;mso-wrap-distance-top:0.00pt;mso-wrap-distance-right:0.00pt;mso-wrap-distance-bottom:0.00pt;z-index:1;" stroked="false">
                                <v:imagedata r:id="rId14" o:title=""/>
                                <o:lock v:ext="edit" rotation="t"/>
                              </v:shape>
                            </w:pict>
                          </mc:Fallback>
                        </mc:AlternateContent>
                      </w:r>
                      <w:r>
                        <w:rPr>
                          <w:lang w:eastAsia="fr-FR"/>
                        </w:rPr>
                        <w:tab/>
                      </w:r>
                      <w:r>
                        <w:rPr>
                          <w:lang w:eastAsia="fr-FR"/>
                        </w:rPr>
                      </w:r>
                      <w:r>
                        <w:rPr>
                          <w:lang w:eastAsia="fr-FR"/>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t xml:space="preserve"> Délégation Régionale Académique de la Formation Professionnelle, Initiale et Continue</w:t>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lang w:eastAsia="fr-FR"/>
                        </w:rPr>
                        <mc:AlternateContent>
                          <mc:Choice Requires="wpg">
                            <w:drawing>
                              <wp:inline xmlns:wp="http://schemas.openxmlformats.org/drawingml/2006/wordprocessingDrawing" distT="0" distB="0" distL="0" distR="0">
                                <wp:extent cx="2037086" cy="1285512"/>
                                <wp:effectExtent l="0" t="0" r="1270" b="0"/>
                                <wp:docPr id="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1_logo_REGIONS ACA_AUVERGNE RHONE ALPES 2020.jpg"/>
                                        <pic:cNvPicPr>
                                          <a:picLocks noChangeAspect="1"/>
                                        </pic:cNvPicPr>
                                        <pic:nvPr/>
                                      </pic:nvPicPr>
                                      <pic:blipFill>
                                        <a:blip r:embed="rId15"/>
                                        <a:stretch/>
                                      </pic:blipFill>
                                      <pic:spPr bwMode="auto">
                                        <a:xfrm>
                                          <a:off x="0" y="0"/>
                                          <a:ext cx="2054787" cy="12966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60.40pt;height:101.22pt;mso-wrap-distance-left:0.00pt;mso-wrap-distance-top:0.00pt;mso-wrap-distance-right:0.00pt;mso-wrap-distance-bottom:0.00pt;z-index:1;" stroked="false">
                                <v:imagedata r:id="rId15" o:title=""/>
                                <o:lock v:ext="edit" rotation="t"/>
                              </v:shape>
                            </w:pict>
                          </mc:Fallback>
                        </mc:AlternateContent>
                      </w:r>
                      <w:r>
                        <w:rPr>
                          <w:rFonts w:cs="Times New Roman"/>
                          <w:b/>
                          <w:color w:val="ffffff"/>
                          <w:sz w:val="28"/>
                          <w:szCs w:val="28"/>
                        </w:rPr>
                      </w:r>
                      <w:r>
                        <w:rPr>
                          <w:rFonts w:cs="Times New Roman"/>
                          <w:b/>
                          <w:color w:val="ffffff"/>
                          <w:sz w:val="28"/>
                          <w:szCs w:val="28"/>
                        </w:rPr>
                      </w:r>
                    </w:p>
                  </w:txbxContent>
                </v:textbox>
              </v:shape>
            </w:pict>
          </mc:Fallback>
        </mc:AlternateContent>
      </w:r>
    </w:p>
    <w:p w:rsidR="0030727D" w:rsidRDefault="00734F12">
      <w:pPr>
        <w:rPr>
          <w:color w:val="4472C4" w:themeColor="accent1"/>
        </w:rPr>
      </w:pPr>
      <w:r>
        <w:rPr>
          <w:noProof/>
          <w:lang w:eastAsia="fr-FR"/>
        </w:rPr>
        <mc:AlternateContent>
          <mc:Choice Requires="wps">
            <w:drawing>
              <wp:anchor distT="45720" distB="45720" distL="114300" distR="114300" simplePos="0" relativeHeight="251662848" behindDoc="0" locked="0" layoutInCell="1" allowOverlap="1">
                <wp:simplePos x="0" y="0"/>
                <wp:positionH relativeFrom="page">
                  <wp:align>right</wp:align>
                </wp:positionH>
                <wp:positionV relativeFrom="paragraph">
                  <wp:posOffset>4008439</wp:posOffset>
                </wp:positionV>
                <wp:extent cx="7536180" cy="411480"/>
                <wp:effectExtent l="0" t="0" r="0" b="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180" cy="411480"/>
                        </a:xfrm>
                        <a:prstGeom prst="rect">
                          <a:avLst/>
                        </a:prstGeom>
                        <a:noFill/>
                        <a:ln w="9525">
                          <a:noFill/>
                          <a:miter lim="800000"/>
                          <a:headEnd/>
                          <a:tailEnd/>
                        </a:ln>
                      </wps:spPr>
                      <wps:txbx>
                        <w:txbxContent>
                          <w:p w:rsidR="0030727D" w:rsidRDefault="00A32E2C">
                            <w:pPr>
                              <w:jc w:val="center"/>
                              <w:rPr>
                                <w:color w:val="FFFFFF" w:themeColor="background1"/>
                                <w:sz w:val="40"/>
                                <w:szCs w:val="40"/>
                              </w:rPr>
                            </w:pPr>
                            <w:r>
                              <w:rPr>
                                <w:color w:val="FFFFFF" w:themeColor="background1"/>
                                <w:sz w:val="40"/>
                                <w:szCs w:val="40"/>
                              </w:rPr>
                              <w:t>Édition de janvier 2025</w:t>
                            </w:r>
                          </w:p>
                          <w:p w:rsidR="0030727D" w:rsidRDefault="003072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margin-left:542.2pt;margin-top:315.65pt;width:593.4pt;height:32.4pt;z-index:25166284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" filled="f" stroked="f">
                <v:textbox>
                  <w:txbxContent>
                    <w:p w:rsidR="0030727D" w:rsidRDefault="00A32E2C">
                      <w:pPr>
                        <w:jc w:val="center"/>
                        <w:rPr>
                          <w:color w:val="FFFFFF" w:themeColor="background1"/>
                          <w:sz w:val="40"/>
                          <w:szCs w:val="40"/>
                        </w:rPr>
                      </w:pPr>
                      <w:r>
                        <w:rPr>
                          <w:color w:val="FFFFFF" w:themeColor="background1"/>
                          <w:sz w:val="40"/>
                          <w:szCs w:val="40"/>
                        </w:rPr>
                        <w:t>Édition de janvier 2025</w:t>
                      </w:r>
                    </w:p>
                    <w:p w:rsidR="0030727D" w:rsidRDefault="0030727D"/>
                  </w:txbxContent>
                </v:textbox>
                <w10:wrap type="square" anchorx="page"/>
              </v:shape>
            </w:pict>
          </mc:Fallback>
        </mc:AlternateContent>
      </w:r>
      <w:r>
        <w:rPr>
          <w:noProof/>
          <w:lang w:eastAsia="fr-FR"/>
        </w:rPr>
        <mc:AlternateContent>
          <mc:Choice Requires="wpg">
            <w:drawing>
              <wp:inline distT="0" distB="0" distL="0" distR="0">
                <wp:extent cx="2028825" cy="828675"/>
                <wp:effectExtent l="0" t="0" r="9525" b="9525"/>
                <wp:docPr id="5"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4"/>
                        <a:stretch/>
                      </pic:blipFill>
                      <pic:spPr bwMode="auto">
                        <a:xfrm>
                          <a:off x="0" y="0"/>
                          <a:ext cx="2028825" cy="828675"/>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59.75pt;height:65.25pt;mso-wrap-distance-left:0.00pt;mso-wrap-distance-top:0.00pt;mso-wrap-distance-right:0.00pt;mso-wrap-distance-bottom:0.00pt;z-index:1;" stroked="false">
                <v:imagedata r:id="rId16" o:title=""/>
                <o:lock v:ext="edit" rotation="t"/>
              </v:shape>
            </w:pict>
          </mc:Fallback>
        </mc:AlternateContent>
      </w:r>
      <w:r>
        <w:rPr>
          <w:noProof/>
          <w:lang w:eastAsia="fr-FR"/>
        </w:rPr>
        <mc:AlternateContent>
          <mc:Choice Requires="wpg">
            <w:drawing>
              <wp:anchor distT="45720" distB="45720" distL="114300" distR="114300" simplePos="0" relativeHeight="251661824" behindDoc="0" locked="0" layoutInCell="1" allowOverlap="1">
                <wp:simplePos x="0" y="0"/>
                <wp:positionH relativeFrom="page">
                  <wp:posOffset>24298</wp:posOffset>
                </wp:positionH>
                <wp:positionV relativeFrom="paragraph">
                  <wp:posOffset>2557301</wp:posOffset>
                </wp:positionV>
                <wp:extent cx="7536180" cy="1026160"/>
                <wp:effectExtent l="0" t="0" r="0" b="254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180" cy="1026160"/>
                        </a:xfrm>
                        <a:prstGeom prst="rect">
                          <a:avLst/>
                        </a:prstGeom>
                        <a:noFill/>
                        <a:ln w="9525">
                          <a:noFill/>
                          <a:miter lim="800000"/>
                          <a:headEnd/>
                          <a:tailEnd/>
                        </a:ln>
                      </wps:spPr>
                      <wps:txbx>
                        <w:txbxContent>
                          <w:p w:rsidR="0030727D" w:rsidRDefault="00734F12">
                            <w:pPr>
                              <w:tabs>
                                <w:tab w:val="left" w:pos="0"/>
                              </w:tabs>
                              <w:jc w:val="center"/>
                              <w:rPr>
                                <w:b/>
                                <w:color w:val="FFFFFF" w:themeColor="background1"/>
                                <w:sz w:val="52"/>
                                <w:szCs w:val="52"/>
                              </w:rPr>
                            </w:pPr>
                            <w:r>
                              <w:rPr>
                                <w:b/>
                                <w:color w:val="FFFFFF" w:themeColor="background1"/>
                                <w:sz w:val="52"/>
                                <w:szCs w:val="52"/>
                              </w:rPr>
                              <w:t xml:space="preserve">GUIDE DE L’ÉTABLISSEMENT </w:t>
                            </w:r>
                          </w:p>
                          <w:p w:rsidR="0030727D" w:rsidRDefault="00734F12">
                            <w:pPr>
                              <w:tabs>
                                <w:tab w:val="left" w:pos="0"/>
                              </w:tabs>
                              <w:jc w:val="center"/>
                              <w:rPr>
                                <w:b/>
                                <w:color w:val="FFFFFF" w:themeColor="background1"/>
                                <w:sz w:val="52"/>
                                <w:szCs w:val="52"/>
                              </w:rPr>
                            </w:pPr>
                            <w:r>
                              <w:rPr>
                                <w:b/>
                                <w:color w:val="FFFFFF" w:themeColor="background1"/>
                                <w:sz w:val="52"/>
                                <w:szCs w:val="52"/>
                              </w:rPr>
                              <w:t xml:space="preserve">ET DES AUDITEURS </w:t>
                            </w:r>
                          </w:p>
                          <w:p w:rsidR="0030727D" w:rsidRDefault="0030727D">
                            <w:pPr>
                              <w:jc w:val="center"/>
                              <w:rPr>
                                <w:rFonts w:ascii="Archive" w:hAnsi="Archive"/>
                                <w:color w:val="70AD47" w:themeColor="accent6"/>
                                <w:sz w:val="52"/>
                                <w:szCs w:val="52"/>
                              </w:rPr>
                            </w:pPr>
                          </w:p>
                          <w:p w:rsidR="0030727D" w:rsidRDefault="003072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5" o:spid="_x0000_s5" o:spt="202" type="#_x0000_t202" style="position:absolute;z-index:251661824;o:allowoverlap:true;o:allowincell:true;mso-position-horizontal-relative:page;margin-left:1.91pt;mso-position-horizontal:absolute;mso-position-vertical-relative:text;margin-top:201.36pt;mso-position-vertical:absolute;width:593.40pt;height:80.80pt;mso-wrap-distance-left:9.00pt;mso-wrap-distance-top:3.60pt;mso-wrap-distance-right:9.00pt;mso-wrap-distance-bottom:3.60pt;v-text-anchor:top;visibility:visible;" filled="f" stroked="f" strokeweight="0.75pt">
                <w10:wrap type="square"/>
                <v:textbox inset="0,0,0,0">
                  <w:txbxContent>
                    <w:p>
                      <w:pPr>
                        <w:pBdr/>
                        <w:tabs>
                          <w:tab w:val="left" w:leader="none" w:pos="0"/>
                        </w:tabs>
                        <w:spacing/>
                        <w:ind/>
                        <w:jc w:val="center"/>
                        <w:rPr>
                          <w:b/>
                          <w:color w:val="ffffff" w:themeColor="background1"/>
                          <w:sz w:val="52"/>
                          <w:szCs w:val="52"/>
                        </w:rPr>
                      </w:pPr>
                      <w:r>
                        <w:rPr>
                          <w:b/>
                          <w:color w:val="ffffff" w:themeColor="background1"/>
                          <w:sz w:val="52"/>
                          <w:szCs w:val="52"/>
                        </w:rPr>
                        <w:t xml:space="preserve">GUIDE DE L’ÉTABLISSEMENT </w:t>
                      </w:r>
                      <w:r>
                        <w:rPr>
                          <w:b/>
                          <w:color w:val="ffffff" w:themeColor="background1"/>
                          <w:sz w:val="52"/>
                          <w:szCs w:val="52"/>
                        </w:rPr>
                      </w:r>
                      <w:r>
                        <w:rPr>
                          <w:b/>
                          <w:color w:val="ffffff" w:themeColor="background1"/>
                          <w:sz w:val="52"/>
                          <w:szCs w:val="52"/>
                        </w:rPr>
                      </w:r>
                    </w:p>
                    <w:p>
                      <w:pPr>
                        <w:pBdr/>
                        <w:tabs>
                          <w:tab w:val="left" w:leader="none" w:pos="0"/>
                        </w:tabs>
                        <w:spacing/>
                        <w:ind/>
                        <w:jc w:val="center"/>
                        <w:rPr>
                          <w:b/>
                          <w:color w:val="ffffff" w:themeColor="background1"/>
                          <w:sz w:val="52"/>
                          <w:szCs w:val="52"/>
                        </w:rPr>
                      </w:pPr>
                      <w:r>
                        <w:rPr>
                          <w:b/>
                          <w:color w:val="ffffff" w:themeColor="background1"/>
                          <w:sz w:val="52"/>
                          <w:szCs w:val="52"/>
                        </w:rPr>
                        <w:t xml:space="preserve">ET DES AUDITEURS </w:t>
                      </w:r>
                      <w:r>
                        <w:rPr>
                          <w:b/>
                          <w:color w:val="ffffff" w:themeColor="background1"/>
                          <w:sz w:val="52"/>
                          <w:szCs w:val="52"/>
                        </w:rPr>
                      </w:r>
                      <w:r>
                        <w:rPr>
                          <w:b/>
                          <w:color w:val="ffffff" w:themeColor="background1"/>
                          <w:sz w:val="52"/>
                          <w:szCs w:val="52"/>
                        </w:rPr>
                      </w:r>
                    </w:p>
                    <w:p>
                      <w:pPr>
                        <w:pBdr/>
                        <w:spacing/>
                        <w:ind/>
                        <w:jc w:val="center"/>
                        <w:rPr>
                          <w:rFonts w:ascii="Archive" w:hAnsi="Archive"/>
                          <w:color w:val="70ad47" w:themeColor="accent6"/>
                          <w:sz w:val="52"/>
                          <w:szCs w:val="52"/>
                        </w:rPr>
                      </w:pPr>
                      <w:r>
                        <w:rPr>
                          <w:rFonts w:ascii="Archive" w:hAnsi="Archive"/>
                          <w:color w:val="70ad47" w:themeColor="accent6"/>
                          <w:sz w:val="52"/>
                          <w:szCs w:val="52"/>
                        </w:rPr>
                      </w:r>
                      <w:r>
                        <w:rPr>
                          <w:rFonts w:ascii="Archive" w:hAnsi="Archive"/>
                          <w:color w:val="70ad47" w:themeColor="accent6"/>
                          <w:sz w:val="52"/>
                          <w:szCs w:val="52"/>
                        </w:rPr>
                      </w:r>
                      <w:r>
                        <w:rPr>
                          <w:rFonts w:ascii="Archive" w:hAnsi="Archive"/>
                          <w:color w:val="70ad47" w:themeColor="accent6"/>
                          <w:sz w:val="52"/>
                          <w:szCs w:val="52"/>
                        </w:rPr>
                      </w:r>
                    </w:p>
                    <w:p>
                      <w:pPr>
                        <w:pBdr/>
                        <w:spacing/>
                        <w:ind/>
                        <w:rPr/>
                      </w:pPr>
                      <w:r/>
                      <w:r/>
                    </w:p>
                  </w:txbxContent>
                </v:textbox>
              </v:shape>
            </w:pict>
          </mc:Fallback>
        </mc:AlternateContent>
      </w:r>
      <w:r>
        <w:rPr>
          <w:noProof/>
          <w:lang w:eastAsia="fr-FR"/>
        </w:rPr>
        <mc:AlternateContent>
          <mc:Choice Requires="wpg">
            <w:drawing>
              <wp:anchor distT="0" distB="0" distL="114300" distR="114300" simplePos="0" relativeHeight="251649536" behindDoc="0" locked="0" layoutInCell="1" allowOverlap="1">
                <wp:simplePos x="0" y="0"/>
                <wp:positionH relativeFrom="column">
                  <wp:posOffset>2418550</wp:posOffset>
                </wp:positionH>
                <wp:positionV relativeFrom="paragraph">
                  <wp:posOffset>7268155</wp:posOffset>
                </wp:positionV>
                <wp:extent cx="1381539" cy="1898374"/>
                <wp:effectExtent l="0" t="0" r="0" b="6985"/>
                <wp:wrapNone/>
                <wp:docPr id="7" name="Zone de texte 233"/>
                <wp:cNvGraphicFramePr/>
                <a:graphic xmlns:a="http://schemas.openxmlformats.org/drawingml/2006/main">
                  <a:graphicData uri="http://schemas.microsoft.com/office/word/2010/wordprocessingShape">
                    <wps:wsp>
                      <wps:cNvSpPr txBox="1"/>
                      <wps:spPr bwMode="auto">
                        <a:xfrm>
                          <a:off x="0" y="0"/>
                          <a:ext cx="1381539" cy="1898374"/>
                        </a:xfrm>
                        <a:prstGeom prst="rect">
                          <a:avLst/>
                        </a:prstGeom>
                        <a:noFill/>
                        <a:ln w="6350">
                          <a:noFill/>
                        </a:ln>
                      </wps:spPr>
                      <wps:txbx>
                        <w:txbxContent>
                          <w:p w:rsidR="0030727D" w:rsidRDefault="003072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6" o:spid="_x0000_s6" o:spt="202" type="#_x0000_t202" style="position:absolute;z-index:251649536;o:allowoverlap:true;o:allowincell:true;mso-position-horizontal-relative:text;margin-left:190.44pt;mso-position-horizontal:absolute;mso-position-vertical-relative:text;margin-top:572.30pt;mso-position-vertical:absolute;width:108.78pt;height:149.48pt;mso-wrap-distance-left:9.00pt;mso-wrap-distance-top:0.00pt;mso-wrap-distance-right:9.00pt;mso-wrap-distance-bottom:0.00pt;v-text-anchor:top;visibility:visible;" filled="f" stroked="f" strokeweight="0.50pt">
                <v:textbox inset="0,0,0,0">
                  <w:txbxContent>
                    <w:p>
                      <w:pPr>
                        <w:pBdr/>
                        <w:spacing/>
                        <w:ind/>
                        <w:rPr/>
                      </w:pPr>
                      <w:r/>
                      <w:r/>
                    </w:p>
                  </w:txbxContent>
                </v:textbox>
              </v:shape>
            </w:pict>
          </mc:Fallback>
        </mc:AlternateContent>
      </w:r>
      <w:r>
        <w:rPr>
          <w:noProof/>
          <w:lang w:eastAsia="fr-FR"/>
        </w:rPr>
        <mc:AlternateContent>
          <mc:Choice Requires="wpg">
            <w:drawing>
              <wp:anchor distT="0" distB="0" distL="114300" distR="114300" simplePos="0" relativeHeight="251641344" behindDoc="0" locked="0" layoutInCell="1" allowOverlap="1">
                <wp:simplePos x="0" y="0"/>
                <wp:positionH relativeFrom="margin">
                  <wp:posOffset>904240</wp:posOffset>
                </wp:positionH>
                <wp:positionV relativeFrom="paragraph">
                  <wp:posOffset>8861730</wp:posOffset>
                </wp:positionV>
                <wp:extent cx="4381235" cy="277200"/>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235" cy="277200"/>
                        </a:xfrm>
                        <a:prstGeom prst="rect">
                          <a:avLst/>
                        </a:prstGeom>
                        <a:noFill/>
                        <a:ln w="9525">
                          <a:noFill/>
                          <a:miter lim="800000"/>
                          <a:headEnd/>
                          <a:tailEnd/>
                        </a:ln>
                      </wps:spPr>
                      <wps:txbx>
                        <w:txbxContent>
                          <w:p w:rsidR="0030727D" w:rsidRDefault="0030727D">
                            <w:pPr>
                              <w:rPr>
                                <w:b/>
                                <w:color w:val="FFFFFF" w:themeColor="background1"/>
                                <w:sz w:val="20"/>
                                <w:szCs w:val="20"/>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7" o:spid="_x0000_s7" o:spt="202" type="#_x0000_t202" style="position:absolute;z-index:251641344;o:allowoverlap:true;o:allowincell:true;mso-position-horizontal-relative:margin;margin-left:71.20pt;mso-position-horizontal:absolute;mso-position-vertical-relative:text;margin-top:697.77pt;mso-position-vertical:absolute;width:344.98pt;height:21.83pt;mso-wrap-distance-left:9.00pt;mso-wrap-distance-top:0.00pt;mso-wrap-distance-right:9.00pt;mso-wrap-distance-bottom:0.00pt;v-text-anchor:top;visibility:visible;" filled="f" stroked="f" strokeweight="0.75pt">
                <v:textbox inset="0,0,0,0">
                  <w:txbxContent>
                    <w:p>
                      <w:pPr>
                        <w:pBdr/>
                        <w:spacing/>
                        <w:ind/>
                        <w:rPr>
                          <w:b/>
                          <w:color w:val="ffffff" w:themeColor="background1"/>
                          <w:sz w:val="20"/>
                          <w:szCs w:val="20"/>
                        </w:rPr>
                      </w:pPr>
                      <w:r>
                        <w:rPr>
                          <w:b/>
                          <w:color w:val="ffffff" w:themeColor="background1"/>
                          <w:sz w:val="20"/>
                          <w:szCs w:val="20"/>
                        </w:rPr>
                      </w:r>
                      <w:r>
                        <w:rPr>
                          <w:b/>
                          <w:color w:val="ffffff" w:themeColor="background1"/>
                          <w:sz w:val="20"/>
                          <w:szCs w:val="20"/>
                        </w:rPr>
                      </w:r>
                      <w:r>
                        <w:rPr>
                          <w:b/>
                          <w:color w:val="ffffff" w:themeColor="background1"/>
                          <w:sz w:val="20"/>
                          <w:szCs w:val="20"/>
                        </w:rPr>
                      </w:r>
                    </w:p>
                  </w:txbxContent>
                </v:textbox>
              </v:shape>
            </w:pict>
          </mc:Fallback>
        </mc:AlternateContent>
      </w:r>
      <w:r>
        <w:rPr>
          <w:color w:val="4472C4" w:themeColor="accent1"/>
        </w:rPr>
        <w:br w:type="page" w:clear="all"/>
      </w:r>
    </w:p>
    <w:p w:rsidR="0030727D" w:rsidRDefault="0030727D">
      <w:pPr>
        <w:rPr>
          <w:color w:val="4472C4" w:themeColor="accent1"/>
        </w:rPr>
        <w:sectPr w:rsidR="0030727D">
          <w:footerReference w:type="default" r:id="rId17"/>
          <w:pgSz w:w="11906" w:h="16838"/>
          <w:pgMar w:top="851" w:right="1133" w:bottom="1418" w:left="1418" w:header="720" w:footer="720" w:gutter="0"/>
          <w:cols w:space="720"/>
        </w:sectPr>
      </w:pPr>
    </w:p>
    <w:sdt>
      <w:sdtPr>
        <w:rPr>
          <w:rFonts w:ascii="Arial Narrow" w:eastAsiaTheme="minorHAnsi" w:hAnsi="Arial Narrow" w:cstheme="minorBidi"/>
          <w:color w:val="auto"/>
          <w:sz w:val="40"/>
          <w:szCs w:val="40"/>
          <w:lang w:eastAsia="en-US"/>
        </w:rPr>
        <w:id w:val="-251975049"/>
        <w:docPartObj>
          <w:docPartGallery w:val="Table of Contents"/>
          <w:docPartUnique/>
        </w:docPartObj>
      </w:sdtPr>
      <w:sdtEndPr/>
      <w:sdtContent>
        <w:p w:rsidR="0030727D" w:rsidRDefault="0030727D">
          <w:pPr>
            <w:pStyle w:val="En-ttedetabledesmatires"/>
            <w:spacing w:before="0" w:line="240" w:lineRule="auto"/>
            <w:rPr>
              <w:rFonts w:ascii="Arial Narrow" w:eastAsiaTheme="minorHAnsi" w:hAnsi="Arial Narrow" w:cstheme="minorBidi"/>
              <w:color w:val="auto"/>
              <w:sz w:val="40"/>
              <w:szCs w:val="40"/>
              <w:lang w:eastAsia="en-US"/>
            </w:rPr>
          </w:pPr>
        </w:p>
        <w:p w:rsidR="0030727D" w:rsidRDefault="00734F12">
          <w:pPr>
            <w:pStyle w:val="En-ttedetabledesmatires"/>
            <w:spacing w:before="0" w:line="240" w:lineRule="auto"/>
            <w:jc w:val="center"/>
            <w:rPr>
              <w:rFonts w:ascii="Arial Narrow" w:hAnsi="Arial Narrow"/>
              <w:b/>
              <w:color w:val="187F9E"/>
              <w:sz w:val="40"/>
              <w:szCs w:val="40"/>
            </w:rPr>
          </w:pPr>
          <w:r>
            <w:rPr>
              <w:rFonts w:ascii="Arial Narrow" w:hAnsi="Arial Narrow"/>
              <w:b/>
              <w:color w:val="187F9E"/>
              <w:sz w:val="40"/>
              <w:szCs w:val="40"/>
            </w:rPr>
            <w:t>Table des matières</w:t>
          </w:r>
        </w:p>
        <w:p w:rsidR="0030727D" w:rsidRDefault="0030727D">
          <w:pPr>
            <w:rPr>
              <w:lang w:eastAsia="fr-FR"/>
            </w:rPr>
          </w:pPr>
        </w:p>
        <w:p w:rsidR="0030727D" w:rsidRDefault="00734F12">
          <w:pPr>
            <w:pStyle w:val="TM1"/>
            <w:rPr>
              <w:rFonts w:asciiTheme="minorHAnsi" w:eastAsiaTheme="minorEastAsia" w:hAnsiTheme="minorHAnsi"/>
              <w:b w:val="0"/>
              <w:color w:val="auto"/>
              <w:lang w:eastAsia="fr-FR"/>
            </w:rPr>
          </w:pPr>
          <w:r>
            <w:fldChar w:fldCharType="begin"/>
          </w:r>
          <w:r>
            <w:instrText xml:space="preserve"> TOC \o "1-3" \h \z \u </w:instrText>
          </w:r>
          <w:r>
            <w:fldChar w:fldCharType="separate"/>
          </w:r>
          <w:hyperlink w:anchor="_Toc152535859" w:tooltip="#_Toc152535859" w:history="1">
            <w:r>
              <w:rPr>
                <w:rStyle w:val="Lienhypertexte"/>
              </w:rPr>
              <w:t>A.</w:t>
            </w:r>
            <w:r>
              <w:rPr>
                <w:rFonts w:asciiTheme="minorHAnsi" w:eastAsiaTheme="minorEastAsia" w:hAnsiTheme="minorHAnsi"/>
                <w:b w:val="0"/>
                <w:color w:val="auto"/>
                <w:lang w:eastAsia="fr-FR"/>
              </w:rPr>
              <w:tab/>
            </w:r>
            <w:r>
              <w:rPr>
                <w:rStyle w:val="Lienhypertexte"/>
              </w:rPr>
              <w:t>Démarche qualité</w:t>
            </w:r>
            <w:r>
              <w:tab/>
            </w:r>
            <w:r>
              <w:fldChar w:fldCharType="begin"/>
            </w:r>
            <w:r>
              <w:instrText xml:space="preserve"> PAGEREF _Toc152535859 \h </w:instrText>
            </w:r>
            <w:r>
              <w:fldChar w:fldCharType="separate"/>
            </w:r>
            <w:r>
              <w:t>4</w:t>
            </w:r>
            <w:r>
              <w:fldChar w:fldCharType="end"/>
            </w:r>
          </w:hyperlink>
        </w:p>
        <w:p w:rsidR="0030727D" w:rsidRDefault="00734F12">
          <w:pPr>
            <w:pStyle w:val="TM1"/>
            <w:rPr>
              <w:rFonts w:asciiTheme="minorHAnsi" w:eastAsiaTheme="minorEastAsia" w:hAnsiTheme="minorHAnsi"/>
              <w:b w:val="0"/>
              <w:color w:val="auto"/>
              <w:lang w:eastAsia="fr-FR"/>
            </w:rPr>
          </w:pPr>
          <w:hyperlink w:anchor="_Toc152535860" w:tooltip="#_Toc152535860" w:history="1">
            <w:r>
              <w:rPr>
                <w:rStyle w:val="Lienhypertexte"/>
              </w:rPr>
              <w:t>B.</w:t>
            </w:r>
            <w:r>
              <w:rPr>
                <w:rFonts w:asciiTheme="minorHAnsi" w:eastAsiaTheme="minorEastAsia" w:hAnsiTheme="minorHAnsi"/>
                <w:b w:val="0"/>
                <w:color w:val="auto"/>
                <w:lang w:eastAsia="fr-FR"/>
              </w:rPr>
              <w:tab/>
            </w:r>
            <w:r>
              <w:rPr>
                <w:rStyle w:val="Lienhypertexte"/>
              </w:rPr>
              <w:t>Universalité de la démarche quali</w:t>
            </w:r>
            <w:r>
              <w:rPr>
                <w:rStyle w:val="Lienhypertexte"/>
              </w:rPr>
              <w:t>té</w:t>
            </w:r>
            <w:r>
              <w:tab/>
            </w:r>
            <w:r>
              <w:fldChar w:fldCharType="begin"/>
            </w:r>
            <w:r>
              <w:instrText xml:space="preserve"> PAGEREF _Toc152535860 \h </w:instrText>
            </w:r>
            <w:r>
              <w:fldChar w:fldCharType="separate"/>
            </w:r>
            <w:r>
              <w:t>5</w:t>
            </w:r>
            <w:r>
              <w:fldChar w:fldCharType="end"/>
            </w:r>
          </w:hyperlink>
        </w:p>
        <w:p w:rsidR="0030727D" w:rsidRDefault="00734F12">
          <w:pPr>
            <w:pStyle w:val="TM1"/>
            <w:rPr>
              <w:rFonts w:asciiTheme="minorHAnsi" w:eastAsiaTheme="minorEastAsia" w:hAnsiTheme="minorHAnsi"/>
              <w:b w:val="0"/>
              <w:color w:val="auto"/>
              <w:lang w:eastAsia="fr-FR"/>
            </w:rPr>
          </w:pPr>
          <w:hyperlink w:anchor="_Toc152535861" w:tooltip="#_Toc152535861" w:history="1">
            <w:r>
              <w:rPr>
                <w:rStyle w:val="Lienhypertexte"/>
              </w:rPr>
              <w:t>C.</w:t>
            </w:r>
            <w:r>
              <w:rPr>
                <w:rFonts w:asciiTheme="minorHAnsi" w:eastAsiaTheme="minorEastAsia" w:hAnsiTheme="minorHAnsi"/>
                <w:b w:val="0"/>
                <w:color w:val="auto"/>
                <w:lang w:eastAsia="fr-FR"/>
              </w:rPr>
              <w:tab/>
            </w:r>
            <w:r>
              <w:rPr>
                <w:rStyle w:val="Lienhypertexte"/>
              </w:rPr>
              <w:t>Pilotage de la démarche au sein de l’établissement</w:t>
            </w:r>
            <w:r>
              <w:tab/>
            </w:r>
            <w:r>
              <w:fldChar w:fldCharType="begin"/>
            </w:r>
            <w:r>
              <w:instrText xml:space="preserve"> PAGEREF _Toc152535861 \h </w:instrText>
            </w:r>
            <w:r>
              <w:fldChar w:fldCharType="separate"/>
            </w:r>
            <w:r>
              <w:t>6</w:t>
            </w:r>
            <w:r>
              <w:fldChar w:fldCharType="end"/>
            </w:r>
          </w:hyperlink>
        </w:p>
        <w:p w:rsidR="0030727D" w:rsidRDefault="00734F12">
          <w:pPr>
            <w:pStyle w:val="TM1"/>
            <w:rPr>
              <w:rFonts w:asciiTheme="minorHAnsi" w:eastAsiaTheme="minorEastAsia" w:hAnsiTheme="minorHAnsi"/>
              <w:b w:val="0"/>
              <w:color w:val="auto"/>
              <w:lang w:eastAsia="fr-FR"/>
            </w:rPr>
          </w:pPr>
          <w:hyperlink w:anchor="_Toc152535862" w:tooltip="#_Toc152535862" w:history="1">
            <w:r>
              <w:rPr>
                <w:rStyle w:val="Lienhypertexte"/>
              </w:rPr>
              <w:t>D.</w:t>
            </w:r>
            <w:r>
              <w:rPr>
                <w:rFonts w:asciiTheme="minorHAnsi" w:eastAsiaTheme="minorEastAsia" w:hAnsiTheme="minorHAnsi"/>
                <w:b w:val="0"/>
                <w:color w:val="auto"/>
                <w:lang w:eastAsia="fr-FR"/>
              </w:rPr>
              <w:tab/>
            </w:r>
            <w:r>
              <w:rPr>
                <w:rStyle w:val="Lienhypertexte"/>
              </w:rPr>
              <w:t>Synoptique des 8 critères</w:t>
            </w:r>
            <w:r>
              <w:tab/>
            </w:r>
            <w:r>
              <w:fldChar w:fldCharType="begin"/>
            </w:r>
            <w:r>
              <w:instrText xml:space="preserve"> PAGEREF _Toc152535862 \h </w:instrText>
            </w:r>
            <w:r>
              <w:fldChar w:fldCharType="separate"/>
            </w:r>
            <w:r>
              <w:t>7</w:t>
            </w:r>
            <w:r>
              <w:fldChar w:fldCharType="end"/>
            </w:r>
          </w:hyperlink>
        </w:p>
        <w:p w:rsidR="0030727D" w:rsidRDefault="00734F12">
          <w:pPr>
            <w:pStyle w:val="TM1"/>
            <w:rPr>
              <w:rFonts w:asciiTheme="minorHAnsi" w:eastAsiaTheme="minorEastAsia" w:hAnsiTheme="minorHAnsi"/>
              <w:b w:val="0"/>
              <w:color w:val="auto"/>
              <w:lang w:eastAsia="fr-FR"/>
            </w:rPr>
          </w:pPr>
          <w:hyperlink w:anchor="_Toc152535863" w:tooltip="#_Toc152535863" w:history="1">
            <w:r>
              <w:rPr>
                <w:rStyle w:val="Lienhypertexte"/>
              </w:rPr>
              <w:t>E.</w:t>
            </w:r>
            <w:r>
              <w:rPr>
                <w:rFonts w:asciiTheme="minorHAnsi" w:eastAsiaTheme="minorEastAsia" w:hAnsiTheme="minorHAnsi"/>
                <w:b w:val="0"/>
                <w:color w:val="auto"/>
                <w:lang w:eastAsia="fr-FR"/>
              </w:rPr>
              <w:tab/>
            </w:r>
            <w:r>
              <w:rPr>
                <w:rStyle w:val="Lienhypertexte"/>
              </w:rPr>
              <w:t>Le dossier de labellisation</w:t>
            </w:r>
            <w:r>
              <w:tab/>
            </w:r>
            <w:r>
              <w:fldChar w:fldCharType="begin"/>
            </w:r>
            <w:r>
              <w:instrText xml:space="preserve"> PAGEREF _Toc152535863 \h </w:instrText>
            </w:r>
            <w:r>
              <w:fldChar w:fldCharType="separate"/>
            </w:r>
            <w:r>
              <w:t>8</w:t>
            </w:r>
            <w:r>
              <w:fldChar w:fldCharType="end"/>
            </w:r>
          </w:hyperlink>
        </w:p>
        <w:p w:rsidR="0030727D" w:rsidRDefault="00734F12">
          <w:pPr>
            <w:pStyle w:val="TM1"/>
            <w:rPr>
              <w:rFonts w:asciiTheme="minorHAnsi" w:eastAsiaTheme="minorEastAsia" w:hAnsiTheme="minorHAnsi"/>
              <w:b w:val="0"/>
              <w:color w:val="auto"/>
              <w:lang w:eastAsia="fr-FR"/>
            </w:rPr>
          </w:pPr>
          <w:hyperlink w:anchor="_Toc152535864" w:tooltip="#_Toc152535864" w:history="1">
            <w:r>
              <w:rPr>
                <w:rStyle w:val="Lienhypertexte"/>
              </w:rPr>
              <w:t>I)</w:t>
            </w:r>
            <w:r>
              <w:rPr>
                <w:rFonts w:asciiTheme="minorHAnsi" w:eastAsiaTheme="minorEastAsia" w:hAnsiTheme="minorHAnsi"/>
                <w:b w:val="0"/>
                <w:color w:val="auto"/>
                <w:lang w:eastAsia="fr-FR"/>
              </w:rPr>
              <w:tab/>
            </w:r>
            <w:r>
              <w:rPr>
                <w:rStyle w:val="Lienhypertexte"/>
              </w:rPr>
              <w:t>Objectifs du dossier</w:t>
            </w:r>
            <w:r>
              <w:tab/>
            </w:r>
            <w:r>
              <w:fldChar w:fldCharType="begin"/>
            </w:r>
            <w:r>
              <w:instrText xml:space="preserve"> PAGEREF _Toc152535864 \h </w:instrText>
            </w:r>
            <w:r>
              <w:fldChar w:fldCharType="separate"/>
            </w:r>
            <w:r>
              <w:t>8</w:t>
            </w:r>
            <w:r>
              <w:fldChar w:fldCharType="end"/>
            </w:r>
          </w:hyperlink>
        </w:p>
        <w:p w:rsidR="0030727D" w:rsidRDefault="00734F12">
          <w:pPr>
            <w:pStyle w:val="TM1"/>
            <w:rPr>
              <w:rFonts w:asciiTheme="minorHAnsi" w:eastAsiaTheme="minorEastAsia" w:hAnsiTheme="minorHAnsi"/>
              <w:b w:val="0"/>
              <w:color w:val="auto"/>
              <w:lang w:eastAsia="fr-FR"/>
            </w:rPr>
          </w:pPr>
          <w:hyperlink w:anchor="_Toc152535865" w:tooltip="#_Toc152535865" w:history="1">
            <w:r>
              <w:rPr>
                <w:rStyle w:val="Lienhypertexte"/>
              </w:rPr>
              <w:t>II)</w:t>
            </w:r>
            <w:r>
              <w:rPr>
                <w:rFonts w:asciiTheme="minorHAnsi" w:eastAsiaTheme="minorEastAsia" w:hAnsiTheme="minorHAnsi"/>
                <w:b w:val="0"/>
                <w:color w:val="auto"/>
                <w:lang w:eastAsia="fr-FR"/>
              </w:rPr>
              <w:tab/>
            </w:r>
            <w:r>
              <w:rPr>
                <w:rStyle w:val="Lienhypertexte"/>
              </w:rPr>
              <w:t>Modalités de rédaction</w:t>
            </w:r>
            <w:r>
              <w:tab/>
            </w:r>
            <w:r>
              <w:fldChar w:fldCharType="begin"/>
            </w:r>
            <w:r>
              <w:instrText xml:space="preserve"> PAGEREF _Toc152535865 \h </w:instrText>
            </w:r>
            <w:r>
              <w:fldChar w:fldCharType="separate"/>
            </w:r>
            <w:r>
              <w:t>8</w:t>
            </w:r>
            <w:r>
              <w:fldChar w:fldCharType="end"/>
            </w:r>
          </w:hyperlink>
        </w:p>
        <w:p w:rsidR="0030727D" w:rsidRDefault="00734F12">
          <w:pPr>
            <w:pStyle w:val="TM1"/>
            <w:rPr>
              <w:rFonts w:asciiTheme="minorHAnsi" w:eastAsiaTheme="minorEastAsia" w:hAnsiTheme="minorHAnsi"/>
              <w:b w:val="0"/>
              <w:color w:val="auto"/>
              <w:lang w:eastAsia="fr-FR"/>
            </w:rPr>
          </w:pPr>
          <w:hyperlink w:anchor="_Toc152535866" w:tooltip="#_Toc152535866" w:history="1">
            <w:r>
              <w:rPr>
                <w:rStyle w:val="Lienhypertexte"/>
              </w:rPr>
              <w:t>III)</w:t>
            </w:r>
            <w:r>
              <w:rPr>
                <w:rFonts w:asciiTheme="minorHAnsi" w:eastAsiaTheme="minorEastAsia" w:hAnsiTheme="minorHAnsi"/>
                <w:b w:val="0"/>
                <w:color w:val="auto"/>
                <w:lang w:eastAsia="fr-FR"/>
              </w:rPr>
              <w:tab/>
            </w:r>
            <w:r>
              <w:rPr>
                <w:rStyle w:val="Lienhypertexte"/>
              </w:rPr>
              <w:t>Renseignement du dossier de labellisation</w:t>
            </w:r>
            <w:r>
              <w:tab/>
            </w:r>
            <w:r>
              <w:fldChar w:fldCharType="begin"/>
            </w:r>
            <w:r>
              <w:instrText xml:space="preserve"> PAGEREF _Toc152535866 \h </w:instrText>
            </w:r>
            <w:r>
              <w:fldChar w:fldCharType="separate"/>
            </w:r>
            <w:r>
              <w:t>8</w:t>
            </w:r>
            <w:r>
              <w:fldChar w:fldCharType="end"/>
            </w:r>
          </w:hyperlink>
        </w:p>
        <w:p w:rsidR="0030727D" w:rsidRDefault="00734F12">
          <w:pPr>
            <w:pStyle w:val="TM1"/>
            <w:rPr>
              <w:rFonts w:asciiTheme="minorHAnsi" w:eastAsiaTheme="minorEastAsia" w:hAnsiTheme="minorHAnsi"/>
              <w:b w:val="0"/>
              <w:color w:val="auto"/>
              <w:lang w:eastAsia="fr-FR"/>
            </w:rPr>
          </w:pPr>
          <w:hyperlink w:anchor="_Toc152535867" w:tooltip="#_Toc152535867" w:history="1">
            <w:r>
              <w:rPr>
                <w:rStyle w:val="Lienhypertexte"/>
              </w:rPr>
              <w:t>IV)</w:t>
            </w:r>
            <w:r>
              <w:rPr>
                <w:rFonts w:asciiTheme="minorHAnsi" w:eastAsiaTheme="minorEastAsia" w:hAnsiTheme="minorHAnsi"/>
                <w:b w:val="0"/>
                <w:color w:val="auto"/>
                <w:lang w:eastAsia="fr-FR"/>
              </w:rPr>
              <w:tab/>
            </w:r>
            <w:r>
              <w:rPr>
                <w:rStyle w:val="Lienhypertexte"/>
              </w:rPr>
              <w:t>Preuves</w:t>
            </w:r>
            <w:r>
              <w:tab/>
            </w:r>
            <w:r>
              <w:fldChar w:fldCharType="begin"/>
            </w:r>
            <w:r>
              <w:instrText xml:space="preserve"> PAGEREF _Toc152535867 \h </w:instrText>
            </w:r>
            <w:r>
              <w:fldChar w:fldCharType="separate"/>
            </w:r>
            <w:r>
              <w:t>8</w:t>
            </w:r>
            <w:r>
              <w:fldChar w:fldCharType="end"/>
            </w:r>
          </w:hyperlink>
        </w:p>
        <w:p w:rsidR="0030727D" w:rsidRDefault="00734F12">
          <w:pPr>
            <w:pStyle w:val="TM1"/>
            <w:rPr>
              <w:rFonts w:asciiTheme="minorHAnsi" w:eastAsiaTheme="minorEastAsia" w:hAnsiTheme="minorHAnsi"/>
              <w:b w:val="0"/>
              <w:color w:val="auto"/>
              <w:lang w:eastAsia="fr-FR"/>
            </w:rPr>
          </w:pPr>
          <w:hyperlink w:anchor="_Toc152535868" w:tooltip="#_Toc152535868" w:history="1">
            <w:r>
              <w:rPr>
                <w:rStyle w:val="Lienhypertexte"/>
              </w:rPr>
              <w:t>V)</w:t>
            </w:r>
            <w:r>
              <w:rPr>
                <w:rFonts w:asciiTheme="minorHAnsi" w:eastAsiaTheme="minorEastAsia" w:hAnsiTheme="minorHAnsi"/>
                <w:b w:val="0"/>
                <w:color w:val="auto"/>
                <w:lang w:eastAsia="fr-FR"/>
              </w:rPr>
              <w:tab/>
            </w:r>
            <w:r>
              <w:rPr>
                <w:rStyle w:val="Lienhypertexte"/>
              </w:rPr>
              <w:t>Présentation des tableaux du dossie</w:t>
            </w:r>
            <w:r>
              <w:rPr>
                <w:rStyle w:val="Lienhypertexte"/>
              </w:rPr>
              <w:t>r de labellisation</w:t>
            </w:r>
            <w:r>
              <w:tab/>
            </w:r>
            <w:r>
              <w:fldChar w:fldCharType="begin"/>
            </w:r>
            <w:r>
              <w:instrText xml:space="preserve"> PAGEREF _Toc152535868 \h </w:instrText>
            </w:r>
            <w:r>
              <w:fldChar w:fldCharType="separate"/>
            </w:r>
            <w:r>
              <w:t>8</w:t>
            </w:r>
            <w:r>
              <w:fldChar w:fldCharType="end"/>
            </w:r>
          </w:hyperlink>
        </w:p>
        <w:p w:rsidR="0030727D" w:rsidRDefault="00734F12">
          <w:pPr>
            <w:pStyle w:val="TM1"/>
            <w:rPr>
              <w:rFonts w:asciiTheme="minorHAnsi" w:eastAsiaTheme="minorEastAsia" w:hAnsiTheme="minorHAnsi"/>
              <w:b w:val="0"/>
              <w:color w:val="auto"/>
              <w:lang w:eastAsia="fr-FR"/>
            </w:rPr>
          </w:pPr>
          <w:r>
            <w:t>F.</w:t>
          </w:r>
          <w:r>
            <w:tab/>
            <w:t xml:space="preserve">Cahier des charges lycée des métiers </w:t>
          </w:r>
          <w:hyperlink w:anchor="_Toc152535869" w:tooltip="#_Toc152535869" w:history="1">
            <w:r>
              <w:tab/>
              <w:t>11</w:t>
            </w:r>
          </w:hyperlink>
        </w:p>
        <w:p w:rsidR="0030727D" w:rsidRDefault="00734F12">
          <w:pPr>
            <w:pStyle w:val="TM2"/>
            <w:tabs>
              <w:tab w:val="right" w:leader="dot" w:pos="9345"/>
            </w:tabs>
            <w:rPr>
              <w:rFonts w:asciiTheme="minorHAnsi" w:eastAsiaTheme="minorEastAsia" w:hAnsiTheme="minorHAnsi"/>
              <w:lang w:eastAsia="fr-FR"/>
            </w:rPr>
          </w:pPr>
          <w:hyperlink w:anchor="_Toc152535870" w:tooltip="#_Toc152535870" w:history="1">
            <w:r>
              <w:rPr>
                <w:rStyle w:val="Lienhypertexte"/>
                <w:lang w:eastAsia="fr-FR"/>
              </w:rPr>
              <w:t>Critère 1 : Une offre de formations professionnelles construite autour d'un ensemble de métiers et de parcours de formation</w:t>
            </w:r>
            <w:r>
              <w:tab/>
            </w:r>
            <w:r>
              <w:fldChar w:fldCharType="begin"/>
            </w:r>
            <w:r>
              <w:instrText xml:space="preserve"> PAGEREF _Toc152535870 \h </w:instrText>
            </w:r>
            <w:r>
              <w:fldChar w:fldCharType="separate"/>
            </w:r>
            <w:r>
              <w:t>13</w:t>
            </w:r>
            <w:r>
              <w:fldChar w:fldCharType="end"/>
            </w:r>
          </w:hyperlink>
        </w:p>
        <w:p w:rsidR="0030727D" w:rsidRDefault="00734F12">
          <w:pPr>
            <w:pStyle w:val="TM2"/>
            <w:tabs>
              <w:tab w:val="right" w:leader="dot" w:pos="9345"/>
            </w:tabs>
            <w:rPr>
              <w:rFonts w:asciiTheme="minorHAnsi" w:eastAsiaTheme="minorEastAsia" w:hAnsiTheme="minorHAnsi"/>
              <w:lang w:eastAsia="fr-FR"/>
            </w:rPr>
          </w:pPr>
          <w:hyperlink w:anchor="_Toc152535871" w:tooltip="#_Toc152535871" w:history="1">
            <w:r>
              <w:rPr>
                <w:rStyle w:val="Lienhypertexte"/>
                <w:lang w:eastAsia="fr-FR"/>
              </w:rPr>
              <w:t>Critère 2 : L’accueil du public de statuts différents</w:t>
            </w:r>
            <w:r>
              <w:tab/>
            </w:r>
            <w:r>
              <w:fldChar w:fldCharType="begin"/>
            </w:r>
            <w:r>
              <w:instrText xml:space="preserve"> PAGEREF _Toc152535871 \h </w:instrText>
            </w:r>
            <w:r>
              <w:fldChar w:fldCharType="separate"/>
            </w:r>
            <w:r>
              <w:t>14</w:t>
            </w:r>
            <w:r>
              <w:fldChar w:fldCharType="end"/>
            </w:r>
          </w:hyperlink>
        </w:p>
        <w:p w:rsidR="0030727D" w:rsidRDefault="00734F12">
          <w:pPr>
            <w:pStyle w:val="TM2"/>
            <w:tabs>
              <w:tab w:val="right" w:leader="dot" w:pos="9345"/>
            </w:tabs>
            <w:rPr>
              <w:rFonts w:asciiTheme="minorHAnsi" w:eastAsiaTheme="minorEastAsia" w:hAnsiTheme="minorHAnsi"/>
              <w:lang w:eastAsia="fr-FR"/>
            </w:rPr>
          </w:pPr>
          <w:hyperlink w:anchor="_Toc152535872" w:tooltip="#_Toc152535872" w:history="1">
            <w:r>
              <w:rPr>
                <w:rStyle w:val="Lienhypertexte"/>
              </w:rPr>
              <w:t>Critère 3 : Des réponses pédagogiques et des parcours de formation adaptés</w:t>
            </w:r>
            <w:r>
              <w:tab/>
            </w:r>
            <w:r>
              <w:fldChar w:fldCharType="begin"/>
            </w:r>
            <w:r>
              <w:instrText xml:space="preserve"> PAGEREF _Toc152535872 \h </w:instrText>
            </w:r>
            <w:r>
              <w:fldChar w:fldCharType="separate"/>
            </w:r>
            <w:r>
              <w:t>15</w:t>
            </w:r>
            <w:r>
              <w:fldChar w:fldCharType="end"/>
            </w:r>
          </w:hyperlink>
        </w:p>
        <w:p w:rsidR="0030727D" w:rsidRDefault="00734F12">
          <w:pPr>
            <w:pStyle w:val="TM2"/>
            <w:tabs>
              <w:tab w:val="right" w:leader="dot" w:pos="9345"/>
            </w:tabs>
            <w:rPr>
              <w:rFonts w:asciiTheme="minorHAnsi" w:eastAsiaTheme="minorEastAsia" w:hAnsiTheme="minorHAnsi"/>
              <w:lang w:eastAsia="fr-FR"/>
            </w:rPr>
          </w:pPr>
          <w:hyperlink w:anchor="_Toc152535873" w:tooltip="#_Toc152535873" w:history="1">
            <w:r>
              <w:rPr>
                <w:rStyle w:val="Lienhypertexte"/>
              </w:rPr>
              <w:t>Critère 4 : Un partenariat actif avec le tissu économique local et les organismes de proximité ainsi que les établissements partenaires agissant dans les domaines de la formation professionnelle, de l’orientation et de l’insertion</w:t>
            </w:r>
            <w:r>
              <w:tab/>
            </w:r>
            <w:r>
              <w:fldChar w:fldCharType="begin"/>
            </w:r>
            <w:r>
              <w:instrText xml:space="preserve"> PAGE</w:instrText>
            </w:r>
            <w:r>
              <w:instrText xml:space="preserve">REF _Toc152535873 \h </w:instrText>
            </w:r>
            <w:r>
              <w:fldChar w:fldCharType="separate"/>
            </w:r>
            <w:r>
              <w:t>17</w:t>
            </w:r>
            <w:r>
              <w:fldChar w:fldCharType="end"/>
            </w:r>
          </w:hyperlink>
        </w:p>
        <w:p w:rsidR="0030727D" w:rsidRDefault="00734F12">
          <w:pPr>
            <w:pStyle w:val="TM2"/>
            <w:tabs>
              <w:tab w:val="right" w:leader="dot" w:pos="9345"/>
            </w:tabs>
            <w:rPr>
              <w:rFonts w:asciiTheme="minorHAnsi" w:eastAsiaTheme="minorEastAsia" w:hAnsiTheme="minorHAnsi"/>
              <w:lang w:eastAsia="fr-FR"/>
            </w:rPr>
          </w:pPr>
          <w:hyperlink w:anchor="_Toc152535874" w:tooltip="#_Toc152535874" w:history="1">
            <w:r>
              <w:rPr>
                <w:rStyle w:val="Lienhypertexte"/>
              </w:rPr>
              <w:t>Critère 5 : L’organisation d'actions culturelles</w:t>
            </w:r>
            <w:r>
              <w:tab/>
            </w:r>
            <w:r>
              <w:fldChar w:fldCharType="begin"/>
            </w:r>
            <w:r>
              <w:instrText xml:space="preserve"> PAGEREF _Toc152535874 \h </w:instrText>
            </w:r>
            <w:r>
              <w:fldChar w:fldCharType="separate"/>
            </w:r>
            <w:r>
              <w:t>18</w:t>
            </w:r>
            <w:r>
              <w:fldChar w:fldCharType="end"/>
            </w:r>
          </w:hyperlink>
        </w:p>
        <w:p w:rsidR="0030727D" w:rsidRDefault="00734F12">
          <w:pPr>
            <w:pStyle w:val="TM2"/>
            <w:tabs>
              <w:tab w:val="right" w:leader="dot" w:pos="9345"/>
            </w:tabs>
            <w:rPr>
              <w:rFonts w:asciiTheme="minorHAnsi" w:eastAsiaTheme="minorEastAsia" w:hAnsiTheme="minorHAnsi"/>
              <w:lang w:eastAsia="fr-FR"/>
            </w:rPr>
          </w:pPr>
          <w:hyperlink w:anchor="_Toc152535875" w:tooltip="#_Toc152535875" w:history="1">
            <w:r>
              <w:rPr>
                <w:rStyle w:val="Lienhypertexte"/>
              </w:rPr>
              <w:t>Critère 6 : La mise en œuvre d’actions visant à l’ouverture internationale</w:t>
            </w:r>
            <w:r>
              <w:tab/>
            </w:r>
            <w:r>
              <w:fldChar w:fldCharType="begin"/>
            </w:r>
            <w:r>
              <w:instrText xml:space="preserve"> PAGEREF _Toc152535875 \h </w:instrText>
            </w:r>
            <w:r>
              <w:fldChar w:fldCharType="separate"/>
            </w:r>
            <w:r>
              <w:t>19</w:t>
            </w:r>
            <w:r>
              <w:fldChar w:fldCharType="end"/>
            </w:r>
          </w:hyperlink>
        </w:p>
        <w:p w:rsidR="0030727D" w:rsidRDefault="00734F12">
          <w:pPr>
            <w:pStyle w:val="TM2"/>
            <w:tabs>
              <w:tab w:val="right" w:leader="dot" w:pos="9345"/>
            </w:tabs>
            <w:rPr>
              <w:rFonts w:asciiTheme="minorHAnsi" w:eastAsiaTheme="minorEastAsia" w:hAnsiTheme="minorHAnsi"/>
              <w:lang w:eastAsia="fr-FR"/>
            </w:rPr>
          </w:pPr>
          <w:hyperlink w:anchor="_Toc152535876" w:tooltip="#_Toc152535876" w:history="1">
            <w:r>
              <w:rPr>
                <w:rStyle w:val="Lienhypertexte"/>
              </w:rPr>
              <w:t>Critère 7 : La mise en place et le suivi d’actions pour prévenir le décrochage scolaire et pour accueillir des jeunes bénéficiant du droit au retour en formation initiale.</w:t>
            </w:r>
            <w:r>
              <w:tab/>
            </w:r>
            <w:r>
              <w:fldChar w:fldCharType="begin"/>
            </w:r>
            <w:r>
              <w:instrText xml:space="preserve"> PAGEREF _Toc152535876 \h </w:instrText>
            </w:r>
            <w:r>
              <w:fldChar w:fldCharType="separate"/>
            </w:r>
            <w:r>
              <w:t>20</w:t>
            </w:r>
            <w:r>
              <w:fldChar w:fldCharType="end"/>
            </w:r>
          </w:hyperlink>
        </w:p>
        <w:p w:rsidR="0030727D" w:rsidRDefault="00734F12">
          <w:pPr>
            <w:pStyle w:val="TM2"/>
            <w:tabs>
              <w:tab w:val="right" w:leader="dot" w:pos="9345"/>
            </w:tabs>
            <w:rPr>
              <w:rFonts w:asciiTheme="minorHAnsi" w:eastAsiaTheme="minorEastAsia" w:hAnsiTheme="minorHAnsi"/>
              <w:lang w:eastAsia="fr-FR"/>
            </w:rPr>
          </w:pPr>
          <w:hyperlink w:anchor="_Toc152535877" w:tooltip="#_Toc152535877" w:history="1">
            <w:r>
              <w:rPr>
                <w:rStyle w:val="Lienhypertexte"/>
              </w:rPr>
              <w:t>Critère 8 : Une politique active de communication</w:t>
            </w:r>
            <w:r>
              <w:tab/>
            </w:r>
            <w:r>
              <w:fldChar w:fldCharType="begin"/>
            </w:r>
            <w:r>
              <w:instrText xml:space="preserve"> PAGEREF _Toc152535877 \h </w:instrText>
            </w:r>
            <w:r>
              <w:fldChar w:fldCharType="separate"/>
            </w:r>
            <w:r>
              <w:t>21</w:t>
            </w:r>
            <w:r>
              <w:fldChar w:fldCharType="end"/>
            </w:r>
          </w:hyperlink>
        </w:p>
        <w:p w:rsidR="0030727D" w:rsidRDefault="00734F12">
          <w:r>
            <w:rPr>
              <w:b/>
              <w:bCs/>
            </w:rPr>
            <w:fldChar w:fldCharType="end"/>
          </w:r>
        </w:p>
      </w:sdtContent>
    </w:sdt>
    <w:p w:rsidR="0030727D" w:rsidRDefault="0030727D"/>
    <w:p w:rsidR="0030727D" w:rsidRDefault="0030727D"/>
    <w:p w:rsidR="0030727D" w:rsidRDefault="0030727D"/>
    <w:p w:rsidR="0030727D" w:rsidRDefault="00734F12">
      <w:r>
        <w:br w:type="page" w:clear="all"/>
      </w:r>
    </w:p>
    <w:p w:rsidR="0030727D" w:rsidRDefault="0030727D"/>
    <w:p w:rsidR="0030727D" w:rsidRDefault="00734F12" w:rsidP="00734F12">
      <w:pPr>
        <w:pStyle w:val="Titre"/>
        <w:numPr>
          <w:ilvl w:val="0"/>
          <w:numId w:val="57"/>
        </w:numPr>
        <w:spacing w:before="0" w:after="0"/>
        <w:outlineLvl w:val="0"/>
      </w:pPr>
      <w:bookmarkStart w:id="3" w:name="_Toc449005239"/>
      <w:bookmarkStart w:id="4" w:name="_Toc152535859"/>
      <w:r>
        <w:t>Démarche qualité</w:t>
      </w:r>
      <w:bookmarkEnd w:id="3"/>
      <w:bookmarkEnd w:id="4"/>
      <w:r>
        <w:t xml:space="preserve"> </w:t>
      </w:r>
    </w:p>
    <w:p w:rsidR="0030727D" w:rsidRDefault="0030727D"/>
    <w:p w:rsidR="0030727D" w:rsidRDefault="00734F12">
      <w:pPr>
        <w:jc w:val="both"/>
      </w:pPr>
      <w:r>
        <w:t>Le label « ly</w:t>
      </w:r>
      <w:r>
        <w:t xml:space="preserve">cée des métiers » engage les établissements dans une démarche qualité de l’enseignement et de la formation professionnelle. L’enjeu est d’améliorer l’efficience et l’équité de la voie professionnelle afin de viser la réussite des élèves et des apprenants. </w:t>
      </w:r>
    </w:p>
    <w:p w:rsidR="0030727D" w:rsidRDefault="0030727D">
      <w:pPr>
        <w:jc w:val="both"/>
      </w:pPr>
    </w:p>
    <w:p w:rsidR="0030727D" w:rsidRDefault="00734F12">
      <w:pPr>
        <w:jc w:val="both"/>
      </w:pPr>
      <w:r>
        <w:t>Cette démarche permet d’inscrire la communauté éducative d’un établissement dans un processus d’amélioration continue et d’accompagner les élèves et apprenants tout au long de leur parcours de formation pour élever leur niveau de qualification.</w:t>
      </w:r>
    </w:p>
    <w:p w:rsidR="0030727D" w:rsidRDefault="0030727D"/>
    <w:p w:rsidR="0030727D" w:rsidRDefault="00734F12">
      <w:pPr>
        <w:jc w:val="both"/>
      </w:pPr>
      <w:r>
        <w:t>Cette dé</w:t>
      </w:r>
      <w:r>
        <w:t xml:space="preserve">marche implique que les établissements scolaires formalisent des objectifs pour chaque critère de labellisation en tenant compte de la politique nationale et académique mais également de leur environnement socioéconomique, et qu’ils explicitent la manière </w:t>
      </w:r>
      <w:r>
        <w:t xml:space="preserve">de les atteindre et mesurent leur progression. </w:t>
      </w:r>
    </w:p>
    <w:p w:rsidR="0030727D" w:rsidRDefault="0030727D"/>
    <w:p w:rsidR="0030727D" w:rsidRDefault="00734F12">
      <w:r>
        <w:t>Une démarche qualité se fonde sur :</w:t>
      </w:r>
    </w:p>
    <w:p w:rsidR="0030727D" w:rsidRDefault="0030727D"/>
    <w:p w:rsidR="0030727D" w:rsidRDefault="00734F12">
      <w:pPr>
        <w:rPr>
          <w:rFonts w:cstheme="minorHAnsi"/>
        </w:rPr>
      </w:pPr>
      <w:r>
        <w:rPr>
          <w:rFonts w:ascii="Wingdings" w:eastAsia="Wingdings" w:hAnsi="Wingdings" w:cs="Wingdings"/>
        </w:rPr>
        <w:t></w:t>
      </w:r>
      <w:r>
        <w:rPr>
          <w:rFonts w:cstheme="minorHAnsi"/>
        </w:rPr>
        <w:t xml:space="preserve"> des principes :</w:t>
      </w:r>
    </w:p>
    <w:p w:rsidR="0030727D" w:rsidRDefault="00734F12" w:rsidP="00734F12">
      <w:pPr>
        <w:pStyle w:val="Paragraphedeliste"/>
        <w:numPr>
          <w:ilvl w:val="0"/>
          <w:numId w:val="58"/>
        </w:numPr>
        <w:contextualSpacing/>
        <w:rPr>
          <w:rFonts w:cstheme="minorHAnsi"/>
        </w:rPr>
      </w:pPr>
      <w:r>
        <w:rPr>
          <w:rFonts w:cstheme="minorHAnsi"/>
        </w:rPr>
        <w:t xml:space="preserve">l’attention </w:t>
      </w:r>
      <w:r>
        <w:rPr>
          <w:rFonts w:cstheme="minorHAnsi"/>
          <w:bCs/>
        </w:rPr>
        <w:t>aux parties prenantes internes et externes à l’établissement</w:t>
      </w:r>
      <w:r>
        <w:rPr>
          <w:rFonts w:cstheme="minorHAnsi"/>
        </w:rPr>
        <w:t> ;</w:t>
      </w:r>
    </w:p>
    <w:p w:rsidR="0030727D" w:rsidRDefault="00734F12" w:rsidP="00734F12">
      <w:pPr>
        <w:pStyle w:val="Paragraphedeliste"/>
        <w:numPr>
          <w:ilvl w:val="0"/>
          <w:numId w:val="58"/>
        </w:numPr>
        <w:contextualSpacing/>
        <w:rPr>
          <w:rFonts w:cstheme="minorHAnsi"/>
        </w:rPr>
      </w:pPr>
      <w:r>
        <w:rPr>
          <w:rFonts w:cstheme="minorHAnsi"/>
        </w:rPr>
        <w:t xml:space="preserve">l’importance du leadership et </w:t>
      </w:r>
      <w:r>
        <w:rPr>
          <w:rFonts w:cstheme="minorHAnsi"/>
          <w:bCs/>
        </w:rPr>
        <w:t>l’engagement de la direction ;</w:t>
      </w:r>
    </w:p>
    <w:p w:rsidR="0030727D" w:rsidRDefault="00734F12" w:rsidP="00734F12">
      <w:pPr>
        <w:pStyle w:val="Paragraphedeliste"/>
        <w:numPr>
          <w:ilvl w:val="0"/>
          <w:numId w:val="58"/>
        </w:numPr>
        <w:contextualSpacing/>
        <w:rPr>
          <w:rFonts w:cstheme="minorHAnsi"/>
        </w:rPr>
      </w:pPr>
      <w:r>
        <w:rPr>
          <w:rFonts w:cstheme="minorHAnsi"/>
        </w:rPr>
        <w:t xml:space="preserve">la </w:t>
      </w:r>
      <w:r>
        <w:rPr>
          <w:rFonts w:cstheme="minorHAnsi"/>
          <w:bCs/>
        </w:rPr>
        <w:t>démarche participative, l’implication des personnels ;</w:t>
      </w:r>
    </w:p>
    <w:p w:rsidR="0030727D" w:rsidRDefault="00734F12" w:rsidP="00734F12">
      <w:pPr>
        <w:pStyle w:val="Paragraphedeliste"/>
        <w:numPr>
          <w:ilvl w:val="0"/>
          <w:numId w:val="58"/>
        </w:numPr>
        <w:contextualSpacing/>
        <w:rPr>
          <w:rFonts w:cstheme="minorHAnsi"/>
        </w:rPr>
      </w:pPr>
      <w:r>
        <w:rPr>
          <w:rFonts w:cstheme="minorHAnsi"/>
        </w:rPr>
        <w:t xml:space="preserve">l’approche </w:t>
      </w:r>
      <w:r>
        <w:rPr>
          <w:rFonts w:cstheme="minorHAnsi"/>
          <w:bCs/>
        </w:rPr>
        <w:t>processus ;</w:t>
      </w:r>
    </w:p>
    <w:p w:rsidR="0030727D" w:rsidRDefault="00734F12" w:rsidP="00734F12">
      <w:pPr>
        <w:pStyle w:val="Paragraphedeliste"/>
        <w:numPr>
          <w:ilvl w:val="0"/>
          <w:numId w:val="58"/>
        </w:numPr>
        <w:contextualSpacing/>
        <w:rPr>
          <w:rFonts w:cstheme="minorHAnsi"/>
        </w:rPr>
      </w:pPr>
      <w:r>
        <w:rPr>
          <w:rFonts w:cstheme="minorHAnsi"/>
        </w:rPr>
        <w:t>l’</w:t>
      </w:r>
      <w:r>
        <w:rPr>
          <w:rFonts w:cstheme="minorHAnsi"/>
          <w:bCs/>
        </w:rPr>
        <w:t>analyse des risques : prévention plutôt que correction ;</w:t>
      </w:r>
    </w:p>
    <w:p w:rsidR="0030727D" w:rsidRDefault="00734F12" w:rsidP="00734F12">
      <w:pPr>
        <w:pStyle w:val="Paragraphedeliste"/>
        <w:numPr>
          <w:ilvl w:val="0"/>
          <w:numId w:val="58"/>
        </w:numPr>
        <w:contextualSpacing/>
        <w:rPr>
          <w:rFonts w:cstheme="minorHAnsi"/>
        </w:rPr>
      </w:pPr>
      <w:r>
        <w:rPr>
          <w:rFonts w:cstheme="minorHAnsi"/>
        </w:rPr>
        <w:t>l’</w:t>
      </w:r>
      <w:r>
        <w:rPr>
          <w:rFonts w:cstheme="minorHAnsi"/>
          <w:bCs/>
        </w:rPr>
        <w:t>amélioration continue ;</w:t>
      </w:r>
    </w:p>
    <w:p w:rsidR="0030727D" w:rsidRDefault="00734F12" w:rsidP="00734F12">
      <w:pPr>
        <w:pStyle w:val="Paragraphedeliste"/>
        <w:numPr>
          <w:ilvl w:val="0"/>
          <w:numId w:val="58"/>
        </w:numPr>
        <w:contextualSpacing/>
        <w:rPr>
          <w:rFonts w:cstheme="minorHAnsi"/>
        </w:rPr>
      </w:pPr>
      <w:r>
        <w:rPr>
          <w:rFonts w:cstheme="minorHAnsi"/>
        </w:rPr>
        <w:t>l’</w:t>
      </w:r>
      <w:r>
        <w:rPr>
          <w:rFonts w:cstheme="minorHAnsi"/>
          <w:bCs/>
        </w:rPr>
        <w:t>évaluation</w:t>
      </w:r>
      <w:r>
        <w:rPr>
          <w:rFonts w:cstheme="minorHAnsi"/>
        </w:rPr>
        <w:t xml:space="preserve"> et l’</w:t>
      </w:r>
      <w:r>
        <w:rPr>
          <w:rFonts w:cstheme="minorHAnsi"/>
          <w:bCs/>
        </w:rPr>
        <w:t xml:space="preserve">auto-évaluation </w:t>
      </w:r>
      <w:r>
        <w:rPr>
          <w:rFonts w:cstheme="minorHAnsi"/>
        </w:rPr>
        <w:t>factuelles et fondées sur les données, les faits.</w:t>
      </w:r>
    </w:p>
    <w:p w:rsidR="0030727D" w:rsidRDefault="0030727D">
      <w:pPr>
        <w:rPr>
          <w:rFonts w:cstheme="minorHAnsi"/>
        </w:rPr>
      </w:pPr>
    </w:p>
    <w:p w:rsidR="0030727D" w:rsidRDefault="00734F12">
      <w:pPr>
        <w:rPr>
          <w:rFonts w:cstheme="minorHAnsi"/>
        </w:rPr>
      </w:pPr>
      <w:r>
        <w:rPr>
          <w:rFonts w:ascii="Wingdings" w:eastAsia="Wingdings" w:hAnsi="Wingdings" w:cs="Wingdings"/>
        </w:rPr>
        <w:t></w:t>
      </w:r>
      <w:r>
        <w:rPr>
          <w:rFonts w:cstheme="minorHAnsi"/>
        </w:rPr>
        <w:t xml:space="preserve"> une mé</w:t>
      </w:r>
      <w:r>
        <w:rPr>
          <w:rFonts w:cstheme="minorHAnsi"/>
        </w:rPr>
        <w:t>thode :</w:t>
      </w:r>
    </w:p>
    <w:p w:rsidR="0030727D" w:rsidRDefault="00734F12" w:rsidP="00734F12">
      <w:pPr>
        <w:pStyle w:val="Paragraphedeliste"/>
        <w:numPr>
          <w:ilvl w:val="0"/>
          <w:numId w:val="58"/>
        </w:numPr>
        <w:contextualSpacing/>
        <w:rPr>
          <w:rFonts w:cstheme="minorHAnsi"/>
        </w:rPr>
      </w:pPr>
      <w:r>
        <w:rPr>
          <w:rFonts w:cstheme="minorHAnsi"/>
        </w:rPr>
        <w:t>écrire ce que l’on veut faire collectivement,</w:t>
      </w:r>
    </w:p>
    <w:p w:rsidR="0030727D" w:rsidRDefault="00734F12" w:rsidP="00734F12">
      <w:pPr>
        <w:pStyle w:val="Paragraphedeliste"/>
        <w:numPr>
          <w:ilvl w:val="0"/>
          <w:numId w:val="58"/>
        </w:numPr>
        <w:contextualSpacing/>
        <w:rPr>
          <w:rFonts w:cstheme="minorHAnsi"/>
        </w:rPr>
      </w:pPr>
      <w:r>
        <w:rPr>
          <w:rFonts w:cstheme="minorHAnsi"/>
        </w:rPr>
        <w:t>faire ce que l’on a écrit,</w:t>
      </w:r>
    </w:p>
    <w:p w:rsidR="0030727D" w:rsidRDefault="00734F12" w:rsidP="00734F12">
      <w:pPr>
        <w:pStyle w:val="Paragraphedeliste"/>
        <w:numPr>
          <w:ilvl w:val="0"/>
          <w:numId w:val="58"/>
        </w:numPr>
        <w:contextualSpacing/>
        <w:rPr>
          <w:rFonts w:cstheme="minorHAnsi"/>
        </w:rPr>
      </w:pPr>
      <w:r>
        <w:rPr>
          <w:rFonts w:cstheme="minorHAnsi"/>
        </w:rPr>
        <w:t xml:space="preserve">agir, </w:t>
      </w:r>
    </w:p>
    <w:p w:rsidR="0030727D" w:rsidRDefault="00734F12" w:rsidP="00734F12">
      <w:pPr>
        <w:pStyle w:val="Paragraphedeliste"/>
        <w:numPr>
          <w:ilvl w:val="0"/>
          <w:numId w:val="58"/>
        </w:numPr>
        <w:contextualSpacing/>
        <w:rPr>
          <w:rFonts w:cstheme="minorHAnsi"/>
        </w:rPr>
      </w:pPr>
      <w:r>
        <w:rPr>
          <w:rFonts w:cstheme="minorHAnsi"/>
        </w:rPr>
        <w:t>évaluer les résultats pour réguler,</w:t>
      </w:r>
    </w:p>
    <w:p w:rsidR="0030727D" w:rsidRDefault="00734F12" w:rsidP="00734F12">
      <w:pPr>
        <w:pStyle w:val="Paragraphedeliste"/>
        <w:numPr>
          <w:ilvl w:val="0"/>
          <w:numId w:val="58"/>
        </w:numPr>
        <w:contextualSpacing/>
        <w:rPr>
          <w:rFonts w:cstheme="minorHAnsi"/>
        </w:rPr>
      </w:pPr>
      <w:r>
        <w:rPr>
          <w:rFonts w:cstheme="minorHAnsi"/>
        </w:rPr>
        <w:t xml:space="preserve">et faire la preuve. </w:t>
      </w:r>
    </w:p>
    <w:p w:rsidR="0030727D" w:rsidRDefault="0030727D">
      <w:pPr>
        <w:ind w:right="-144"/>
        <w:jc w:val="both"/>
        <w:rPr>
          <w:sz w:val="24"/>
          <w:szCs w:val="24"/>
        </w:rPr>
      </w:pPr>
    </w:p>
    <w:p w:rsidR="0030727D" w:rsidRDefault="0030727D">
      <w:pPr>
        <w:rPr>
          <w:color w:val="231F20"/>
          <w:sz w:val="19"/>
          <w:szCs w:val="19"/>
        </w:rPr>
      </w:pPr>
    </w:p>
    <w:tbl>
      <w:tblPr>
        <w:tblStyle w:val="Grilledutableau"/>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938"/>
      </w:tblGrid>
      <w:tr w:rsidR="0030727D">
        <w:tc>
          <w:tcPr>
            <w:tcW w:w="2127" w:type="dxa"/>
          </w:tcPr>
          <w:bookmarkStart w:id="5" w:name="_Toc152247008"/>
          <w:bookmarkStart w:id="6" w:name="_Toc152247904"/>
          <w:bookmarkStart w:id="7" w:name="_Toc152248306"/>
          <w:p w:rsidR="0030727D" w:rsidRDefault="00734F12">
            <w:pPr>
              <w:rPr>
                <w:rFonts w:cs="Arial"/>
              </w:rPr>
            </w:pPr>
            <w:r>
              <w:rPr>
                <w:noProof/>
                <w:lang w:eastAsia="fr-FR"/>
              </w:rPr>
              <mc:AlternateContent>
                <mc:Choice Requires="wpg">
                  <w:drawing>
                    <wp:inline distT="0" distB="0" distL="0" distR="0">
                      <wp:extent cx="1054100" cy="1083933"/>
                      <wp:effectExtent l="0" t="0" r="0" b="2540"/>
                      <wp:docPr id="9"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8"/>
                              <a:srcRect l="40427" t="32671" r="48697" b="49434"/>
                              <a:stretch/>
                            </pic:blipFill>
                            <pic:spPr bwMode="auto">
                              <a:xfrm>
                                <a:off x="0" y="0"/>
                                <a:ext cx="1058544" cy="1088503"/>
                              </a:xfrm>
                              <a:prstGeom prst="rect">
                                <a:avLst/>
                              </a:prstGeom>
                              <a:ln>
                                <a:noFill/>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83.00pt;height:85.35pt;mso-wrap-distance-left:0.00pt;mso-wrap-distance-top:0.00pt;mso-wrap-distance-right:0.00pt;mso-wrap-distance-bottom:0.00pt;z-index:1;" stroked="f">
                      <v:imagedata r:id="rId19" o:title=""/>
                      <o:lock v:ext="edit" rotation="t"/>
                    </v:shape>
                  </w:pict>
                </mc:Fallback>
              </mc:AlternateContent>
            </w:r>
            <w:r>
              <w:rPr>
                <w:noProof/>
                <w:lang w:eastAsia="fr-FR"/>
              </w:rPr>
              <mc:AlternateContent>
                <mc:Choice Requires="wpg">
                  <w:drawing>
                    <wp:anchor distT="0" distB="0" distL="114300" distR="114300" simplePos="0" relativeHeight="251638272" behindDoc="0" locked="0" layoutInCell="1" allowOverlap="1">
                      <wp:simplePos x="0" y="0"/>
                      <wp:positionH relativeFrom="column">
                        <wp:posOffset>1445895</wp:posOffset>
                      </wp:positionH>
                      <wp:positionV relativeFrom="paragraph">
                        <wp:posOffset>9067800</wp:posOffset>
                      </wp:positionV>
                      <wp:extent cx="594360" cy="295910"/>
                      <wp:effectExtent l="0" t="114300" r="0" b="104138"/>
                      <wp:wrapNone/>
                      <wp:docPr id="10" name="Zone de texte 175"/>
                      <wp:cNvGraphicFramePr/>
                      <a:graphic xmlns:a="http://schemas.openxmlformats.org/drawingml/2006/main">
                        <a:graphicData uri="http://schemas.microsoft.com/office/word/2010/wordprocessingShape">
                          <wps:wsp>
                            <wps:cNvSpPr txBox="1"/>
                            <wps:spPr bwMode="auto">
                              <a:xfrm rot="18923533">
                                <a:off x="0" y="0"/>
                                <a:ext cx="594360" cy="295910"/>
                              </a:xfrm>
                              <a:prstGeom prst="rect">
                                <a:avLst/>
                              </a:prstGeom>
                              <a:noFill/>
                              <a:ln w="6350">
                                <a:noFill/>
                              </a:ln>
                              <a:effectLst/>
                            </wps:spPr>
                            <wps:txbx>
                              <w:txbxContent>
                                <w:p w:rsidR="0030727D" w:rsidRDefault="00734F12">
                                  <w:pPr>
                                    <w:rPr>
                                      <w:b/>
                                      <w:color w:val="FFFFFF" w:themeColor="background1"/>
                                      <w:sz w:val="32"/>
                                      <w:szCs w:val="32"/>
                                    </w:rPr>
                                  </w:pPr>
                                  <w:r>
                                    <w:rPr>
                                      <w:b/>
                                      <w:color w:val="FFFFFF" w:themeColor="background1"/>
                                      <w:sz w:val="28"/>
                                      <w:szCs w:val="28"/>
                                    </w:rPr>
                                    <w: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9" o:spid="_x0000_s9" o:spt="202" type="#_x0000_t202" style="position:absolute;z-index:251638272;o:allowoverlap:true;o:allowincell:true;mso-position-horizontal-relative:text;margin-left:113.85pt;mso-position-horizontal:absolute;mso-position-vertical-relative:text;margin-top:714.00pt;mso-position-vertical:absolute;width:46.80pt;height:23.30pt;mso-wrap-distance-left:9.00pt;mso-wrap-distance-top:0.00pt;mso-wrap-distance-right:9.00pt;mso-wrap-distance-bottom:0.00pt;rotation:315;v-text-anchor:top;visibility:visible;" filled="f" stroked="f" strokeweight="0.50pt">
                      <v:textbox inset="0,0,0,0">
                        <w:txbxContent>
                          <w:p>
                            <w:pPr>
                              <w:pBdr/>
                              <w:spacing/>
                              <w:ind/>
                              <w:rPr>
                                <w:b/>
                                <w:color w:val="ffffff" w:themeColor="background1"/>
                                <w:sz w:val="32"/>
                                <w:szCs w:val="32"/>
                              </w:rPr>
                            </w:pPr>
                            <w:r>
                              <w:rPr>
                                <w:b/>
                                <w:color w:val="ffffff" w:themeColor="background1"/>
                                <w:sz w:val="28"/>
                                <w:szCs w:val="28"/>
                              </w:rPr>
                              <w:t xml:space="preserve">Act</w:t>
                            </w:r>
                            <w:r>
                              <w:rPr>
                                <w:b/>
                                <w:color w:val="ffffff" w:themeColor="background1"/>
                                <w:sz w:val="32"/>
                                <w:szCs w:val="32"/>
                              </w:rPr>
                            </w:r>
                            <w:r>
                              <w:rPr>
                                <w:b/>
                                <w:color w:val="ffffff" w:themeColor="background1"/>
                                <w:sz w:val="32"/>
                                <w:szCs w:val="32"/>
                              </w:rPr>
                            </w:r>
                          </w:p>
                        </w:txbxContent>
                      </v:textbox>
                    </v:shape>
                  </w:pict>
                </mc:Fallback>
              </mc:AlternateContent>
            </w:r>
            <w:r>
              <w:rPr>
                <w:noProof/>
                <w:lang w:eastAsia="fr-FR"/>
              </w:rPr>
              <mc:AlternateContent>
                <mc:Choice Requires="wpg">
                  <w:drawing>
                    <wp:anchor distT="0" distB="0" distL="114300" distR="114300" simplePos="0" relativeHeight="251637248" behindDoc="0" locked="0" layoutInCell="1" allowOverlap="1">
                      <wp:simplePos x="0" y="0"/>
                      <wp:positionH relativeFrom="column">
                        <wp:posOffset>651510</wp:posOffset>
                      </wp:positionH>
                      <wp:positionV relativeFrom="paragraph">
                        <wp:posOffset>8916035</wp:posOffset>
                      </wp:positionV>
                      <wp:extent cx="659130" cy="296545"/>
                      <wp:effectExtent l="28891" t="0" r="93663" b="0"/>
                      <wp:wrapNone/>
                      <wp:docPr id="11" name="Zone de texte 174"/>
                      <wp:cNvGraphicFramePr/>
                      <a:graphic xmlns:a="http://schemas.openxmlformats.org/drawingml/2006/main">
                        <a:graphicData uri="http://schemas.microsoft.com/office/word/2010/wordprocessingShape">
                          <wps:wsp>
                            <wps:cNvSpPr txBox="1"/>
                            <wps:spPr bwMode="auto">
                              <a:xfrm rot="3277896">
                                <a:off x="0" y="0"/>
                                <a:ext cx="659130" cy="296545"/>
                              </a:xfrm>
                              <a:prstGeom prst="rect">
                                <a:avLst/>
                              </a:prstGeom>
                              <a:noFill/>
                              <a:ln w="6350">
                                <a:noFill/>
                              </a:ln>
                              <a:effectLst/>
                            </wps:spPr>
                            <wps:txbx>
                              <w:txbxContent>
                                <w:p w:rsidR="0030727D" w:rsidRDefault="00734F12">
                                  <w:pPr>
                                    <w:rPr>
                                      <w:b/>
                                      <w:color w:val="FFFFFF" w:themeColor="background1"/>
                                      <w:sz w:val="32"/>
                                      <w:szCs w:val="32"/>
                                    </w:rPr>
                                  </w:pPr>
                                  <w:r>
                                    <w:rPr>
                                      <w:b/>
                                      <w:color w:val="FFFFFF" w:themeColor="background1"/>
                                      <w:sz w:val="28"/>
                                      <w:szCs w:val="28"/>
                                    </w:rPr>
                                    <w:t>Plan</w:t>
                                  </w:r>
                                  <w:r>
                                    <w:rPr>
                                      <w:b/>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0" o:spid="_x0000_s10" o:spt="202" type="#_x0000_t202" style="position:absolute;z-index:251637248;o:allowoverlap:true;o:allowincell:true;mso-position-horizontal-relative:text;margin-left:51.30pt;mso-position-horizontal:absolute;mso-position-vertical-relative:text;margin-top:702.05pt;mso-position-vertical:absolute;width:51.90pt;height:23.35pt;mso-wrap-distance-left:9.00pt;mso-wrap-distance-top:0.00pt;mso-wrap-distance-right:9.00pt;mso-wrap-distance-bottom:0.00pt;rotation:54;v-text-anchor:top;visibility:visible;" filled="f" stroked="f" strokeweight="0.50pt">
                      <v:textbox inset="0,0,0,0">
                        <w:txbxContent>
                          <w:p>
                            <w:pPr>
                              <w:pBdr/>
                              <w:spacing/>
                              <w:ind/>
                              <w:rPr>
                                <w:b/>
                                <w:color w:val="ffffff" w:themeColor="background1"/>
                                <w:sz w:val="32"/>
                                <w:szCs w:val="32"/>
                              </w:rPr>
                            </w:pPr>
                            <w:r>
                              <w:rPr>
                                <w:b/>
                                <w:color w:val="ffffff" w:themeColor="background1"/>
                                <w:sz w:val="28"/>
                                <w:szCs w:val="28"/>
                              </w:rPr>
                              <w:t xml:space="preserve">Plan</w:t>
                            </w:r>
                            <w:r>
                              <w:rPr>
                                <w:b/>
                                <w:color w:val="ffffff" w:themeColor="background1"/>
                                <w:sz w:val="32"/>
                                <w:szCs w:val="32"/>
                              </w:rPr>
                              <w:t xml:space="preserve"> </w:t>
                            </w:r>
                            <w:r>
                              <w:rPr>
                                <w:b/>
                                <w:color w:val="ffffff" w:themeColor="background1"/>
                                <w:sz w:val="32"/>
                                <w:szCs w:val="32"/>
                              </w:rPr>
                            </w:r>
                            <w:r>
                              <w:rPr>
                                <w:b/>
                                <w:color w:val="ffffff" w:themeColor="background1"/>
                                <w:sz w:val="32"/>
                                <w:szCs w:val="32"/>
                              </w:rPr>
                            </w:r>
                          </w:p>
                        </w:txbxContent>
                      </v:textbox>
                    </v:shape>
                  </w:pict>
                </mc:Fallback>
              </mc:AlternateContent>
            </w:r>
            <w:r>
              <w:rPr>
                <w:noProof/>
                <w:lang w:eastAsia="fr-FR"/>
              </w:rPr>
              <mc:AlternateContent>
                <mc:Choice Requires="wpg">
                  <w:drawing>
                    <wp:anchor distT="0" distB="0" distL="114300" distR="114300" simplePos="0" relativeHeight="251636224" behindDoc="0" locked="0" layoutInCell="1" allowOverlap="1">
                      <wp:simplePos x="0" y="0"/>
                      <wp:positionH relativeFrom="column">
                        <wp:posOffset>1275080</wp:posOffset>
                      </wp:positionH>
                      <wp:positionV relativeFrom="paragraph">
                        <wp:posOffset>8074025</wp:posOffset>
                      </wp:positionV>
                      <wp:extent cx="892810" cy="372110"/>
                      <wp:effectExtent l="127000" t="0" r="167640" b="0"/>
                      <wp:wrapNone/>
                      <wp:docPr id="12" name="Zone de texte 173"/>
                      <wp:cNvGraphicFramePr/>
                      <a:graphic xmlns:a="http://schemas.openxmlformats.org/drawingml/2006/main">
                        <a:graphicData uri="http://schemas.microsoft.com/office/word/2010/wordprocessingShape">
                          <wps:wsp>
                            <wps:cNvSpPr txBox="1"/>
                            <wps:spPr bwMode="auto">
                              <a:xfrm rot="13799660">
                                <a:off x="0" y="0"/>
                                <a:ext cx="892810" cy="372110"/>
                              </a:xfrm>
                              <a:prstGeom prst="rect">
                                <a:avLst/>
                              </a:prstGeom>
                              <a:noFill/>
                              <a:ln w="6350">
                                <a:noFill/>
                              </a:ln>
                              <a:effectLst/>
                            </wps:spPr>
                            <wps:txbx>
                              <w:txbxContent>
                                <w:p w:rsidR="0030727D" w:rsidRDefault="00734F12">
                                  <w:pPr>
                                    <w:rPr>
                                      <w:b/>
                                      <w:color w:val="FFFFFF" w:themeColor="background1"/>
                                      <w:sz w:val="28"/>
                                      <w:szCs w:val="28"/>
                                    </w:rPr>
                                  </w:pPr>
                                  <w:r>
                                    <w:rPr>
                                      <w:b/>
                                      <w:color w:val="FFFFFF" w:themeColor="background1"/>
                                      <w:sz w:val="28"/>
                                      <w:szCs w:val="28"/>
                                    </w:rPr>
                                    <w:t>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1" o:spid="_x0000_s11" o:spt="202" type="#_x0000_t202" style="position:absolute;z-index:251636224;o:allowoverlap:true;o:allowincell:true;mso-position-horizontal-relative:text;margin-left:100.40pt;mso-position-horizontal:absolute;mso-position-vertical-relative:text;margin-top:635.75pt;mso-position-vertical:absolute;width:70.30pt;height:29.30pt;mso-wrap-distance-left:9.00pt;mso-wrap-distance-top:0.00pt;mso-wrap-distance-right:9.00pt;mso-wrap-distance-bottom:0.00pt;rotation:229;v-text-anchor:top;visibility:visible;" filled="f" stroked="f" strokeweight="0.50pt">
                      <v:textbox inset="0,0,0,0">
                        <w:txbxContent>
                          <w:p>
                            <w:pPr>
                              <w:pBdr/>
                              <w:spacing/>
                              <w:ind/>
                              <w:rPr>
                                <w:b/>
                                <w:color w:val="ffffff" w:themeColor="background1"/>
                                <w:sz w:val="28"/>
                                <w:szCs w:val="28"/>
                              </w:rPr>
                            </w:pPr>
                            <w:r>
                              <w:rPr>
                                <w:b/>
                                <w:color w:val="ffffff" w:themeColor="background1"/>
                                <w:sz w:val="28"/>
                                <w:szCs w:val="28"/>
                              </w:rPr>
                              <w:t xml:space="preserve">Check</w:t>
                            </w:r>
                            <w:r>
                              <w:rPr>
                                <w:b/>
                                <w:color w:val="ffffff" w:themeColor="background1"/>
                                <w:sz w:val="28"/>
                                <w:szCs w:val="28"/>
                              </w:rPr>
                            </w:r>
                            <w:r>
                              <w:rPr>
                                <w:b/>
                                <w:color w:val="ffffff" w:themeColor="background1"/>
                                <w:sz w:val="28"/>
                                <w:szCs w:val="28"/>
                              </w:rPr>
                            </w:r>
                          </w:p>
                        </w:txbxContent>
                      </v:textbox>
                    </v:shape>
                  </w:pict>
                </mc:Fallback>
              </mc:AlternateContent>
            </w:r>
            <w:r>
              <w:rPr>
                <w:noProof/>
                <w:lang w:eastAsia="fr-FR"/>
              </w:rPr>
              <mc:AlternateContent>
                <mc:Choice Requires="wpg">
                  <w:drawing>
                    <wp:anchor distT="0" distB="0" distL="114300" distR="114300" simplePos="0" relativeHeight="251635200" behindDoc="0" locked="0" layoutInCell="1" allowOverlap="1">
                      <wp:simplePos x="0" y="0"/>
                      <wp:positionH relativeFrom="column">
                        <wp:posOffset>739775</wp:posOffset>
                      </wp:positionH>
                      <wp:positionV relativeFrom="paragraph">
                        <wp:posOffset>8108686</wp:posOffset>
                      </wp:positionV>
                      <wp:extent cx="497840" cy="372110"/>
                      <wp:effectExtent l="62865" t="0" r="3175" b="3175"/>
                      <wp:wrapNone/>
                      <wp:docPr id="13" name="Zone de texte 15"/>
                      <wp:cNvGraphicFramePr/>
                      <a:graphic xmlns:a="http://schemas.openxmlformats.org/drawingml/2006/main">
                        <a:graphicData uri="http://schemas.microsoft.com/office/word/2010/wordprocessingShape">
                          <wps:wsp>
                            <wps:cNvSpPr txBox="1"/>
                            <wps:spPr bwMode="auto">
                              <a:xfrm rot="8045963">
                                <a:off x="0" y="0"/>
                                <a:ext cx="497840" cy="372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27D" w:rsidRDefault="00734F12">
                                  <w:pPr>
                                    <w:rPr>
                                      <w:b/>
                                      <w:color w:val="FFFFFF" w:themeColor="background1"/>
                                      <w:sz w:val="28"/>
                                      <w:szCs w:val="28"/>
                                    </w:rPr>
                                  </w:pPr>
                                  <w:r>
                                    <w:rPr>
                                      <w:b/>
                                      <w:color w:val="FFFFFF" w:themeColor="background1"/>
                                      <w:sz w:val="28"/>
                                      <w:szCs w:val="28"/>
                                    </w:rPr>
                                    <w:t>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2" o:spid="_x0000_s12" o:spt="202" type="#_x0000_t202" style="position:absolute;z-index:251635200;o:allowoverlap:true;o:allowincell:true;mso-position-horizontal-relative:text;margin-left:58.25pt;mso-position-horizontal:absolute;mso-position-vertical-relative:text;margin-top:638.48pt;mso-position-vertical:absolute;width:39.20pt;height:29.30pt;mso-wrap-distance-left:9.00pt;mso-wrap-distance-top:0.00pt;mso-wrap-distance-right:9.00pt;mso-wrap-distance-bottom:0.00pt;rotation:134;v-text-anchor:top;visibility:visible;" filled="f" stroked="f" strokeweight="0.50pt">
                      <v:textbox inset="0,0,0,0">
                        <w:txbxContent>
                          <w:p>
                            <w:pPr>
                              <w:pBdr/>
                              <w:spacing/>
                              <w:ind/>
                              <w:rPr>
                                <w:b/>
                                <w:color w:val="ffffff" w:themeColor="background1"/>
                                <w:sz w:val="28"/>
                                <w:szCs w:val="28"/>
                              </w:rPr>
                            </w:pPr>
                            <w:r>
                              <w:rPr>
                                <w:b/>
                                <w:color w:val="ffffff" w:themeColor="background1"/>
                                <w:sz w:val="28"/>
                                <w:szCs w:val="28"/>
                              </w:rPr>
                              <w:t xml:space="preserve">Do</w:t>
                            </w:r>
                            <w:r>
                              <w:rPr>
                                <w:b/>
                                <w:color w:val="ffffff" w:themeColor="background1"/>
                                <w:sz w:val="28"/>
                                <w:szCs w:val="28"/>
                              </w:rPr>
                            </w:r>
                            <w:r>
                              <w:rPr>
                                <w:b/>
                                <w:color w:val="ffffff" w:themeColor="background1"/>
                                <w:sz w:val="28"/>
                                <w:szCs w:val="28"/>
                              </w:rPr>
                            </w:r>
                          </w:p>
                        </w:txbxContent>
                      </v:textbox>
                    </v:shape>
                  </w:pict>
                </mc:Fallback>
              </mc:AlternateContent>
            </w:r>
            <w:bookmarkEnd w:id="5"/>
            <w:bookmarkEnd w:id="6"/>
            <w:bookmarkEnd w:id="7"/>
          </w:p>
        </w:tc>
        <w:tc>
          <w:tcPr>
            <w:tcW w:w="7938" w:type="dxa"/>
          </w:tcPr>
          <w:p w:rsidR="0030727D" w:rsidRDefault="00734F12">
            <w:bookmarkStart w:id="8" w:name="_Toc152247009"/>
            <w:bookmarkStart w:id="9" w:name="_Toc152247905"/>
            <w:bookmarkStart w:id="10" w:name="_Toc152248307"/>
            <w:r>
              <w:t>La méthodologie d’assurance qualité est fondée sur l’amélioration continue, établie par Deming</w:t>
            </w:r>
            <w:r>
              <w:rPr>
                <w:rStyle w:val="Appelnotedebasdep"/>
                <w:rFonts w:cs="myriad pro"/>
                <w:color w:val="231F20"/>
                <w:position w:val="1"/>
              </w:rPr>
              <w:footnoteReference w:id="1"/>
            </w:r>
            <w:r>
              <w:t xml:space="preserve"> ou PDCA :</w:t>
            </w:r>
            <w:bookmarkEnd w:id="8"/>
            <w:bookmarkEnd w:id="9"/>
            <w:bookmarkEnd w:id="10"/>
            <w:r>
              <w:t xml:space="preserve"> </w:t>
            </w:r>
          </w:p>
          <w:p w:rsidR="0030727D" w:rsidRDefault="00734F12" w:rsidP="00734F12">
            <w:pPr>
              <w:pStyle w:val="Paragraphedeliste"/>
              <w:numPr>
                <w:ilvl w:val="0"/>
                <w:numId w:val="59"/>
              </w:numPr>
              <w:contextualSpacing/>
              <w:rPr>
                <w:rFonts w:cs="Arial"/>
                <w:color w:val="231F20"/>
              </w:rPr>
            </w:pPr>
            <w:r>
              <w:rPr>
                <w:color w:val="951B81"/>
              </w:rPr>
              <w:t>plan / planifier</w:t>
            </w:r>
            <w:r>
              <w:rPr>
                <w:rFonts w:cs="Arial"/>
                <w:color w:val="231F20"/>
              </w:rPr>
              <w:t xml:space="preserve"> </w:t>
            </w:r>
          </w:p>
          <w:p w:rsidR="0030727D" w:rsidRDefault="00734F12" w:rsidP="00734F12">
            <w:pPr>
              <w:pStyle w:val="Paragraphedeliste"/>
              <w:numPr>
                <w:ilvl w:val="0"/>
                <w:numId w:val="59"/>
              </w:numPr>
              <w:contextualSpacing/>
              <w:rPr>
                <w:rFonts w:cs="Arial"/>
                <w:color w:val="231F20"/>
              </w:rPr>
            </w:pPr>
            <w:r>
              <w:rPr>
                <w:color w:val="2AAC66"/>
              </w:rPr>
              <w:t>do / mettre en œuvre</w:t>
            </w:r>
            <w:r>
              <w:rPr>
                <w:rFonts w:cs="Arial"/>
                <w:color w:val="231F20"/>
              </w:rPr>
              <w:t xml:space="preserve"> </w:t>
            </w:r>
          </w:p>
          <w:p w:rsidR="0030727D" w:rsidRDefault="00734F12" w:rsidP="00734F12">
            <w:pPr>
              <w:pStyle w:val="Paragraphedeliste"/>
              <w:numPr>
                <w:ilvl w:val="0"/>
                <w:numId w:val="59"/>
              </w:numPr>
              <w:contextualSpacing/>
              <w:rPr>
                <w:rFonts w:cs="Arial"/>
                <w:color w:val="EE7444"/>
              </w:rPr>
            </w:pPr>
            <w:r>
              <w:rPr>
                <w:color w:val="EE7444"/>
              </w:rPr>
              <w:t>check / évaluer</w:t>
            </w:r>
            <w:r>
              <w:rPr>
                <w:rFonts w:cs="Arial"/>
                <w:color w:val="EE7444"/>
              </w:rPr>
              <w:t xml:space="preserve"> </w:t>
            </w:r>
          </w:p>
          <w:p w:rsidR="0030727D" w:rsidRDefault="00734F12" w:rsidP="00734F12">
            <w:pPr>
              <w:pStyle w:val="Paragraphedeliste"/>
              <w:numPr>
                <w:ilvl w:val="0"/>
                <w:numId w:val="59"/>
              </w:numPr>
              <w:contextualSpacing/>
              <w:rPr>
                <w:rFonts w:cs="Arial"/>
                <w:color w:val="231F20"/>
              </w:rPr>
            </w:pPr>
            <w:r>
              <w:rPr>
                <w:color w:val="00B5C6"/>
              </w:rPr>
              <w:t>act / agir, améliorer</w:t>
            </w:r>
            <w:r>
              <w:rPr>
                <w:rFonts w:cs="Arial"/>
                <w:color w:val="231F20"/>
              </w:rPr>
              <w:t>.</w:t>
            </w:r>
          </w:p>
          <w:p w:rsidR="0030727D" w:rsidRDefault="0030727D">
            <w:pPr>
              <w:outlineLvl w:val="0"/>
              <w:rPr>
                <w:rFonts w:cs="Arial"/>
              </w:rPr>
            </w:pPr>
          </w:p>
        </w:tc>
      </w:tr>
    </w:tbl>
    <w:p w:rsidR="0030727D" w:rsidRDefault="0030727D"/>
    <w:p w:rsidR="0030727D" w:rsidRDefault="00734F12">
      <w:pPr>
        <w:jc w:val="both"/>
      </w:pPr>
      <w:r>
        <w:t>Le guide d’autoévaluation Qualéduc</w:t>
      </w:r>
      <w:r>
        <w:rPr>
          <w:rStyle w:val="Appelnotedebasdep"/>
        </w:rPr>
        <w:footnoteReference w:id="2"/>
      </w:r>
      <w:r>
        <w:t xml:space="preserve"> est une ressource à votre disp</w:t>
      </w:r>
      <w:r>
        <w:t>osition pour vous aider dans la mise en œuvre de la démarche lycée des métiers.</w:t>
      </w:r>
    </w:p>
    <w:p w:rsidR="0030727D" w:rsidRDefault="0030727D"/>
    <w:p w:rsidR="0030727D" w:rsidRDefault="00734F12">
      <w:pPr>
        <w:jc w:val="both"/>
        <w:rPr>
          <w:lang w:eastAsia="fr-FR"/>
        </w:rPr>
      </w:pPr>
      <w:r>
        <w:rPr>
          <w:lang w:eastAsia="fr-FR"/>
        </w:rPr>
        <w:t xml:space="preserve">Une rubrique « lycée des métiers » a été créée sur le site Éduscol pour informer au niveau national sur la démarche : </w:t>
      </w:r>
      <w:hyperlink r:id="rId20" w:tooltip="https://eduscol.education.fr/670/le-label-lycee-des-metiers" w:history="1">
        <w:r>
          <w:rPr>
            <w:rStyle w:val="Lienhypertexte"/>
            <w:rFonts w:cs="Arial"/>
            <w:lang w:eastAsia="fr-FR"/>
          </w:rPr>
          <w:t>https://eduscol.education.fr/670/le-label-lycee-des-metiers</w:t>
        </w:r>
      </w:hyperlink>
    </w:p>
    <w:p w:rsidR="0030727D" w:rsidRDefault="0030727D">
      <w:pPr>
        <w:jc w:val="both"/>
        <w:rPr>
          <w:color w:val="187F9E"/>
          <w:lang w:eastAsia="fr-FR"/>
        </w:rPr>
      </w:pPr>
    </w:p>
    <w:p w:rsidR="0030727D" w:rsidRDefault="00734F12">
      <w:r>
        <w:br w:type="page" w:clear="all"/>
      </w:r>
    </w:p>
    <w:p w:rsidR="0030727D" w:rsidRDefault="0030727D"/>
    <w:p w:rsidR="0030727D" w:rsidRDefault="00734F12" w:rsidP="00734F12">
      <w:pPr>
        <w:pStyle w:val="Titre"/>
        <w:numPr>
          <w:ilvl w:val="0"/>
          <w:numId w:val="57"/>
        </w:numPr>
        <w:spacing w:before="0" w:after="0"/>
        <w:outlineLvl w:val="0"/>
      </w:pPr>
      <w:bookmarkStart w:id="11" w:name="_Toc152535860"/>
      <w:bookmarkStart w:id="12" w:name="_Toc449005240"/>
      <w:r>
        <w:t>Universalité de la démarche qualité</w:t>
      </w:r>
      <w:bookmarkEnd w:id="11"/>
    </w:p>
    <w:p w:rsidR="0030727D" w:rsidRDefault="0030727D"/>
    <w:p w:rsidR="0030727D" w:rsidRDefault="00734F12">
      <w:pPr>
        <w:rPr>
          <w:rFonts w:cstheme="minorHAnsi"/>
        </w:rPr>
      </w:pPr>
      <w:r>
        <w:rPr>
          <w:rFonts w:cstheme="minorHAnsi"/>
        </w:rPr>
        <w:t>La démarche qualité doit permettre un management transversal de l’établissement dans son travail de :</w:t>
      </w:r>
    </w:p>
    <w:p w:rsidR="0030727D" w:rsidRDefault="00734F12" w:rsidP="00734F12">
      <w:pPr>
        <w:pStyle w:val="Paragraphedeliste"/>
        <w:numPr>
          <w:ilvl w:val="0"/>
          <w:numId w:val="62"/>
        </w:numPr>
        <w:contextualSpacing/>
        <w:rPr>
          <w:rFonts w:cstheme="minorHAnsi"/>
        </w:rPr>
      </w:pPr>
      <w:r>
        <w:rPr>
          <w:rFonts w:cstheme="minorHAnsi"/>
        </w:rPr>
        <w:t>contractualisation avec le contrat d’objectif tripartite,</w:t>
      </w:r>
    </w:p>
    <w:p w:rsidR="0030727D" w:rsidRDefault="00734F12" w:rsidP="00734F12">
      <w:pPr>
        <w:pStyle w:val="Paragraphedeliste"/>
        <w:numPr>
          <w:ilvl w:val="0"/>
          <w:numId w:val="62"/>
        </w:numPr>
        <w:contextualSpacing/>
        <w:rPr>
          <w:rFonts w:cstheme="minorHAnsi"/>
        </w:rPr>
      </w:pPr>
      <w:r>
        <w:rPr>
          <w:rFonts w:cstheme="minorHAnsi"/>
        </w:rPr>
        <w:t>création de collectif de travail par :</w:t>
      </w:r>
    </w:p>
    <w:p w:rsidR="0030727D" w:rsidRDefault="00734F12" w:rsidP="00734F12">
      <w:pPr>
        <w:pStyle w:val="Paragraphedeliste"/>
        <w:numPr>
          <w:ilvl w:val="1"/>
          <w:numId w:val="62"/>
        </w:numPr>
        <w:contextualSpacing/>
        <w:rPr>
          <w:rFonts w:cstheme="minorHAnsi"/>
          <w:color w:val="000000" w:themeColor="text1"/>
        </w:rPr>
      </w:pPr>
      <w:r>
        <w:rPr>
          <w:rFonts w:cstheme="minorHAnsi"/>
          <w:color w:val="000000" w:themeColor="text1"/>
        </w:rPr>
        <w:t>la démarche d’auto-évaluation des établissements,</w:t>
      </w:r>
    </w:p>
    <w:p w:rsidR="0030727D" w:rsidRDefault="00734F12" w:rsidP="00734F12">
      <w:pPr>
        <w:pStyle w:val="Paragraphedeliste"/>
        <w:numPr>
          <w:ilvl w:val="1"/>
          <w:numId w:val="62"/>
        </w:numPr>
        <w:contextualSpacing/>
        <w:rPr>
          <w:rFonts w:cstheme="minorHAnsi"/>
        </w:rPr>
      </w:pPr>
      <w:r>
        <w:rPr>
          <w:rFonts w:cstheme="minorHAnsi"/>
        </w:rPr>
        <w:t>la déma</w:t>
      </w:r>
      <w:r>
        <w:rPr>
          <w:rFonts w:cstheme="minorHAnsi"/>
        </w:rPr>
        <w:t>rche participative dans la rédaction du projet d’établissement,</w:t>
      </w:r>
    </w:p>
    <w:p w:rsidR="0030727D" w:rsidRDefault="00734F12" w:rsidP="00734F12">
      <w:pPr>
        <w:pStyle w:val="Paragraphedeliste"/>
        <w:numPr>
          <w:ilvl w:val="1"/>
          <w:numId w:val="62"/>
        </w:numPr>
        <w:contextualSpacing/>
        <w:rPr>
          <w:rFonts w:cstheme="minorHAnsi"/>
        </w:rPr>
      </w:pPr>
      <w:r>
        <w:rPr>
          <w:rFonts w:cstheme="minorHAnsi"/>
        </w:rPr>
        <w:t>la démarche lycée des métiers autour des 8 critères nationaux,</w:t>
      </w:r>
    </w:p>
    <w:p w:rsidR="0030727D" w:rsidRDefault="00734F12" w:rsidP="00734F12">
      <w:pPr>
        <w:pStyle w:val="Paragraphedeliste"/>
        <w:numPr>
          <w:ilvl w:val="0"/>
          <w:numId w:val="62"/>
        </w:numPr>
        <w:contextualSpacing/>
        <w:rPr>
          <w:rFonts w:cstheme="minorHAnsi"/>
        </w:rPr>
      </w:pPr>
      <w:r>
        <w:rPr>
          <w:rFonts w:cstheme="minorHAnsi"/>
        </w:rPr>
        <w:t>mise en réseaux dans le cadre des campus des métiers et des qualifications.</w:t>
      </w:r>
    </w:p>
    <w:p w:rsidR="0030727D" w:rsidRDefault="0030727D"/>
    <w:p w:rsidR="0030727D" w:rsidRDefault="00734F12">
      <w:r>
        <w:t>Il existe un référentiel qualité, support du label E</w:t>
      </w:r>
      <w:r>
        <w:t>DUFORM, pour la formation professionnelle continue. Ce label certifie les activités des GRETA au sein des établissements.</w:t>
      </w:r>
    </w:p>
    <w:p w:rsidR="0030727D" w:rsidRDefault="0030727D"/>
    <w:p w:rsidR="0030727D" w:rsidRDefault="00734F12">
      <w:pPr>
        <w:jc w:val="center"/>
      </w:pPr>
      <w:r>
        <w:rPr>
          <w:noProof/>
          <w:lang w:eastAsia="fr-FR"/>
        </w:rPr>
        <mc:AlternateContent>
          <mc:Choice Requires="wpg">
            <w:drawing>
              <wp:anchor distT="0" distB="0" distL="114300" distR="114300" simplePos="0" relativeHeight="251639296" behindDoc="0" locked="0" layoutInCell="1" allowOverlap="1">
                <wp:simplePos x="0" y="0"/>
                <wp:positionH relativeFrom="column">
                  <wp:posOffset>4438650</wp:posOffset>
                </wp:positionH>
                <wp:positionV relativeFrom="paragraph">
                  <wp:posOffset>1949450</wp:posOffset>
                </wp:positionV>
                <wp:extent cx="1276350" cy="485775"/>
                <wp:effectExtent l="0" t="0" r="0" b="9525"/>
                <wp:wrapNone/>
                <wp:docPr id="14" name="Zone de texte 7"/>
                <wp:cNvGraphicFramePr/>
                <a:graphic xmlns:a="http://schemas.openxmlformats.org/drawingml/2006/main">
                  <a:graphicData uri="http://schemas.microsoft.com/office/word/2010/wordprocessingShape">
                    <wps:wsp>
                      <wps:cNvSpPr txBox="1"/>
                      <wps:spPr bwMode="auto">
                        <a:xfrm>
                          <a:off x="0" y="0"/>
                          <a:ext cx="1276350" cy="485775"/>
                        </a:xfrm>
                        <a:prstGeom prst="rect">
                          <a:avLst/>
                        </a:prstGeom>
                        <a:noFill/>
                        <a:ln w="6350">
                          <a:noFill/>
                          <a:round/>
                        </a:ln>
                        <a:effectLst/>
                      </wps:spPr>
                      <wps:style>
                        <a:lnRef idx="0">
                          <a:schemeClr val="accent1"/>
                        </a:lnRef>
                        <a:fillRef idx="0">
                          <a:schemeClr val="accent1"/>
                        </a:fillRef>
                        <a:effectRef idx="0">
                          <a:schemeClr val="accent1"/>
                        </a:effectRef>
                        <a:fontRef idx="minor">
                          <a:schemeClr val="dk1"/>
                        </a:fontRef>
                      </wps:style>
                      <wps:txbx>
                        <w:txbxContent>
                          <w:p w:rsidR="0030727D" w:rsidRDefault="00734F12">
                            <w:pPr>
                              <w:jc w:val="center"/>
                              <w:rPr>
                                <w:b/>
                                <w:color w:val="FFFFFF" w:themeColor="background1"/>
                                <w:sz w:val="28"/>
                                <w:szCs w:val="28"/>
                              </w:rPr>
                            </w:pPr>
                            <w:r>
                              <w:rPr>
                                <w:b/>
                                <w:color w:val="FFFFFF" w:themeColor="background1"/>
                                <w:sz w:val="28"/>
                                <w:szCs w:val="28"/>
                              </w:rPr>
                              <w:t>Projet d’établissement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3" o:spid="_x0000_s13" o:spt="202" type="#_x0000_t202" style="position:absolute;z-index:251639296;o:allowoverlap:true;o:allowincell:true;mso-position-horizontal-relative:text;margin-left:349.50pt;mso-position-horizontal:absolute;mso-position-vertical-relative:text;margin-top:153.50pt;mso-position-vertical:absolute;width:100.50pt;height:38.25pt;mso-wrap-distance-left:9.00pt;mso-wrap-distance-top:0.00pt;mso-wrap-distance-right:9.00pt;mso-wrap-distance-bottom:0.00pt;v-text-anchor:middle;visibility:visible;" filled="f" stroked="f" strokeweight="0.50pt">
                <v:textbox inset="0,0,0,0">
                  <w:txbxContent>
                    <w:p>
                      <w:pPr>
                        <w:pBdr/>
                        <w:spacing/>
                        <w:ind/>
                        <w:jc w:val="center"/>
                        <w:rPr>
                          <w:b/>
                          <w:color w:val="ffffff" w:themeColor="background1"/>
                          <w:sz w:val="28"/>
                          <w:szCs w:val="28"/>
                        </w:rPr>
                      </w:pPr>
                      <w:r>
                        <w:rPr>
                          <w:b/>
                          <w:color w:val="ffffff" w:themeColor="background1"/>
                          <w:sz w:val="28"/>
                          <w:szCs w:val="28"/>
                        </w:rPr>
                        <w:t xml:space="preserve">Projet d’établissement</w:t>
                      </w:r>
                      <w:r>
                        <w:rPr>
                          <w:b/>
                          <w:color w:val="ffffff" w:themeColor="background1"/>
                          <w:sz w:val="28"/>
                          <w:szCs w:val="28"/>
                        </w:rPr>
                      </w:r>
                      <w:r>
                        <w:rPr>
                          <w:b/>
                          <w:color w:val="ffffff" w:themeColor="background1"/>
                          <w:sz w:val="28"/>
                          <w:szCs w:val="28"/>
                        </w:rPr>
                      </w:r>
                    </w:p>
                  </w:txbxContent>
                </v:textbox>
              </v:shape>
            </w:pict>
          </mc:Fallback>
        </mc:AlternateContent>
      </w:r>
      <w:r>
        <w:rPr>
          <w:noProof/>
          <w:lang w:eastAsia="fr-FR"/>
        </w:rPr>
        <mc:AlternateContent>
          <mc:Choice Requires="wpg">
            <w:drawing>
              <wp:anchor distT="0" distB="0" distL="114300" distR="114300" simplePos="0" relativeHeight="251640320" behindDoc="0" locked="0" layoutInCell="1" allowOverlap="1">
                <wp:simplePos x="0" y="0"/>
                <wp:positionH relativeFrom="column">
                  <wp:posOffset>471643</wp:posOffset>
                </wp:positionH>
                <wp:positionV relativeFrom="paragraph">
                  <wp:posOffset>1669415</wp:posOffset>
                </wp:positionV>
                <wp:extent cx="1276350" cy="871870"/>
                <wp:effectExtent l="0" t="0" r="0" b="4445"/>
                <wp:wrapNone/>
                <wp:docPr id="15" name="Zone de texte 11"/>
                <wp:cNvGraphicFramePr/>
                <a:graphic xmlns:a="http://schemas.openxmlformats.org/drawingml/2006/main">
                  <a:graphicData uri="http://schemas.microsoft.com/office/word/2010/wordprocessingShape">
                    <wps:wsp>
                      <wps:cNvSpPr txBox="1"/>
                      <wps:spPr bwMode="auto">
                        <a:xfrm>
                          <a:off x="0" y="0"/>
                          <a:ext cx="1276350" cy="871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27D" w:rsidRDefault="00734F12">
                            <w:pPr>
                              <w:jc w:val="center"/>
                              <w:rPr>
                                <w:b/>
                                <w:color w:val="FFFFFF" w:themeColor="background1"/>
                                <w:sz w:val="28"/>
                                <w:szCs w:val="28"/>
                              </w:rPr>
                            </w:pPr>
                            <w:r>
                              <w:rPr>
                                <w:b/>
                                <w:color w:val="FFFFFF" w:themeColor="background1"/>
                                <w:sz w:val="28"/>
                                <w:szCs w:val="28"/>
                              </w:rPr>
                              <w:t>Label</w:t>
                            </w:r>
                          </w:p>
                          <w:p w:rsidR="0030727D" w:rsidRDefault="00734F12">
                            <w:pPr>
                              <w:jc w:val="center"/>
                              <w:rPr>
                                <w:b/>
                                <w:color w:val="FFFFFF" w:themeColor="background1"/>
                                <w:sz w:val="28"/>
                                <w:szCs w:val="28"/>
                              </w:rPr>
                            </w:pPr>
                            <w:r>
                              <w:rPr>
                                <w:b/>
                                <w:color w:val="FFFFFF" w:themeColor="background1"/>
                                <w:sz w:val="28"/>
                                <w:szCs w:val="28"/>
                              </w:rPr>
                              <w:t>Campus des métiers et des qualifications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4" o:spid="_x0000_s14" o:spt="202" type="#_x0000_t202" style="position:absolute;z-index:251640320;o:allowoverlap:true;o:allowincell:true;mso-position-horizontal-relative:text;margin-left:37.14pt;mso-position-horizontal:absolute;mso-position-vertical-relative:text;margin-top:131.45pt;mso-position-vertical:absolute;width:100.50pt;height:68.65pt;mso-wrap-distance-left:9.00pt;mso-wrap-distance-top:0.00pt;mso-wrap-distance-right:9.00pt;mso-wrap-distance-bottom:0.00pt;v-text-anchor:middle;visibility:visible;" filled="f" stroked="f" strokeweight="0.50pt">
                <v:textbox inset="0,0,0,0">
                  <w:txbxContent>
                    <w:p>
                      <w:pPr>
                        <w:pBdr/>
                        <w:spacing/>
                        <w:ind/>
                        <w:jc w:val="center"/>
                        <w:rPr>
                          <w:b/>
                          <w:color w:val="ffffff" w:themeColor="background1"/>
                          <w:sz w:val="28"/>
                          <w:szCs w:val="28"/>
                        </w:rPr>
                      </w:pPr>
                      <w:r>
                        <w:rPr>
                          <w:b/>
                          <w:color w:val="ffffff" w:themeColor="background1"/>
                          <w:sz w:val="28"/>
                          <w:szCs w:val="28"/>
                        </w:rPr>
                        <w:t xml:space="preserve">Label</w:t>
                      </w:r>
                      <w:r>
                        <w:rPr>
                          <w:b/>
                          <w:color w:val="ffffff" w:themeColor="background1"/>
                          <w:sz w:val="28"/>
                          <w:szCs w:val="28"/>
                        </w:rPr>
                      </w:r>
                      <w:r>
                        <w:rPr>
                          <w:b/>
                          <w:color w:val="ffffff" w:themeColor="background1"/>
                          <w:sz w:val="28"/>
                          <w:szCs w:val="28"/>
                        </w:rPr>
                      </w:r>
                    </w:p>
                    <w:p>
                      <w:pPr>
                        <w:pBdr/>
                        <w:spacing/>
                        <w:ind/>
                        <w:jc w:val="center"/>
                        <w:rPr>
                          <w:b/>
                          <w:color w:val="ffffff" w:themeColor="background1"/>
                          <w:sz w:val="28"/>
                          <w:szCs w:val="28"/>
                        </w:rPr>
                      </w:pPr>
                      <w:r>
                        <w:rPr>
                          <w:b/>
                          <w:color w:val="ffffff" w:themeColor="background1"/>
                          <w:sz w:val="28"/>
                          <w:szCs w:val="28"/>
                        </w:rPr>
                        <w:t xml:space="preserve">Campus des métiers et des qualifications</w:t>
                      </w:r>
                      <w:r>
                        <w:rPr>
                          <w:b/>
                          <w:color w:val="ffffff" w:themeColor="background1"/>
                          <w:sz w:val="28"/>
                          <w:szCs w:val="28"/>
                        </w:rPr>
                      </w:r>
                      <w:r>
                        <w:rPr>
                          <w:b/>
                          <w:color w:val="ffffff" w:themeColor="background1"/>
                          <w:sz w:val="28"/>
                          <w:szCs w:val="28"/>
                        </w:rPr>
                      </w:r>
                    </w:p>
                  </w:txbxContent>
                </v:textbox>
              </v:shape>
            </w:pict>
          </mc:Fallback>
        </mc:AlternateContent>
      </w:r>
    </w:p>
    <w:p w:rsidR="0030727D" w:rsidRDefault="0030727D"/>
    <w:p w:rsidR="0030727D" w:rsidRDefault="00734F12">
      <w:r>
        <w:rPr>
          <w:lang w:eastAsia="fr-FR"/>
        </w:rPr>
        <w:t xml:space="preserve">  </w:t>
      </w:r>
    </w:p>
    <w:p w:rsidR="0030727D" w:rsidRDefault="00734F12">
      <w:r>
        <w:rPr>
          <w:noProof/>
          <w:lang w:eastAsia="fr-FR"/>
        </w:rPr>
        <mc:AlternateContent>
          <mc:Choice Requires="wpg">
            <w:drawing>
              <wp:anchor distT="0" distB="0" distL="114300" distR="114300" simplePos="0" relativeHeight="251670016" behindDoc="0" locked="0" layoutInCell="1" allowOverlap="1">
                <wp:simplePos x="0" y="0"/>
                <wp:positionH relativeFrom="column">
                  <wp:posOffset>1652270</wp:posOffset>
                </wp:positionH>
                <wp:positionV relativeFrom="paragraph">
                  <wp:posOffset>3942080</wp:posOffset>
                </wp:positionV>
                <wp:extent cx="1420719" cy="1407791"/>
                <wp:effectExtent l="0" t="0" r="27305" b="21590"/>
                <wp:wrapNone/>
                <wp:docPr id="16" name="Ellipse 19"/>
                <wp:cNvGraphicFramePr/>
                <a:graphic xmlns:a="http://schemas.openxmlformats.org/drawingml/2006/main">
                  <a:graphicData uri="http://schemas.microsoft.com/office/word/2010/wordprocessingShape">
                    <wps:wsp>
                      <wps:cNvSpPr/>
                      <wps:spPr bwMode="auto">
                        <a:xfrm>
                          <a:off x="0" y="0"/>
                          <a:ext cx="1420718" cy="1407790"/>
                        </a:xfrm>
                        <a:prstGeom prst="ellipse">
                          <a:avLst/>
                        </a:prstGeom>
                        <a:solidFill>
                          <a:srgbClr val="7030A0"/>
                        </a:solidFill>
                        <a:ln w="12700" cap="flat" cmpd="sng" algn="ctr">
                          <a:solidFill>
                            <a:srgbClr val="7030A0"/>
                          </a:solidFill>
                          <a:prstDash val="solid"/>
                          <a:miter lim="800000"/>
                        </a:ln>
                        <a:effectLst/>
                      </wps:spPr>
                      <wps:txbx>
                        <w:txbxContent>
                          <w:p w:rsidR="0030727D" w:rsidRDefault="00734F12">
                            <w:pPr>
                              <w:pStyle w:val="NormalWeb"/>
                              <w:spacing w:before="0" w:beforeAutospacing="0" w:after="0" w:afterAutospacing="0"/>
                              <w:jc w:val="center"/>
                              <w:rPr>
                                <w:rFonts w:ascii="Arial Narrow" w:eastAsia="Calibri" w:hAnsi="Arial Narrow"/>
                                <w:b/>
                                <w:bCs/>
                                <w:color w:val="FFFFFF" w:themeColor="light1"/>
                                <w:sz w:val="26"/>
                                <w:szCs w:val="26"/>
                              </w:rPr>
                            </w:pPr>
                            <w:r>
                              <w:rPr>
                                <w:rFonts w:ascii="Arial Narrow" w:eastAsia="Calibri" w:hAnsi="Arial Narrow"/>
                                <w:b/>
                                <w:bCs/>
                                <w:color w:val="FFFFFF" w:themeColor="light1"/>
                                <w:sz w:val="26"/>
                                <w:szCs w:val="26"/>
                              </w:rPr>
                              <w:t xml:space="preserve">Label </w:t>
                            </w:r>
                          </w:p>
                          <w:p w:rsidR="0030727D" w:rsidRDefault="00734F12">
                            <w:pPr>
                              <w:pStyle w:val="NormalWeb"/>
                              <w:spacing w:before="0" w:beforeAutospacing="0" w:after="0" w:afterAutospacing="0"/>
                              <w:jc w:val="center"/>
                            </w:pPr>
                            <w:r>
                              <w:rPr>
                                <w:rFonts w:ascii="Arial Narrow" w:eastAsia="Calibri" w:hAnsi="Arial Narrow"/>
                                <w:b/>
                                <w:bCs/>
                                <w:color w:val="FFFFFF" w:themeColor="light1"/>
                                <w:sz w:val="26"/>
                                <w:szCs w:val="26"/>
                              </w:rPr>
                              <w:t>Campus des métiers et des qualifications</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5" o:spid="_x0000_s15" o:spt="3" type="#_x0000_t3" style="position:absolute;z-index:251670016;o:allowoverlap:true;o:allowincell:true;mso-position-horizontal-relative:text;margin-left:130.10pt;mso-position-horizontal:absolute;mso-position-vertical-relative:text;margin-top:310.40pt;mso-position-vertical:absolute;width:111.87pt;height:110.85pt;mso-wrap-distance-left:9.00pt;mso-wrap-distance-top:0.00pt;mso-wrap-distance-right:9.00pt;mso-wrap-distance-bottom:0.00pt;v-text-anchor:middle;visibility:visible;" fillcolor="#7030A0" strokecolor="#7030A0" strokeweight="1.00pt">
                <v:stroke dashstyle="solid"/>
                <v:textbox inset="0,0,0,0">
                  <w:txbxContent>
                    <w:p>
                      <w:pPr>
                        <w:pStyle w:val="1781"/>
                        <w:pBdr/>
                        <w:spacing w:after="0" w:afterAutospacing="0" w:before="0" w:beforeAutospacing="0"/>
                        <w:ind/>
                        <w:jc w:val="center"/>
                        <w:rPr>
                          <w:rFonts w:ascii="Arial Narrow" w:hAnsi="Arial Narrow" w:eastAsia="Calibri"/>
                          <w:b/>
                          <w:bCs/>
                          <w:color w:val="ffffff" w:themeColor="light1"/>
                          <w:sz w:val="26"/>
                          <w:szCs w:val="26"/>
                        </w:rPr>
                      </w:pPr>
                      <w:r>
                        <w:rPr>
                          <w:rFonts w:ascii="Arial Narrow" w:hAnsi="Arial Narrow" w:eastAsia="Calibri"/>
                          <w:b/>
                          <w:bCs/>
                          <w:color w:val="ffffff" w:themeColor="light1"/>
                          <w:sz w:val="26"/>
                          <w:szCs w:val="26"/>
                        </w:rPr>
                        <w:t xml:space="preserve">Label </w:t>
                      </w:r>
                      <w:r>
                        <w:rPr>
                          <w:rFonts w:ascii="Arial Narrow" w:hAnsi="Arial Narrow" w:eastAsia="Calibri"/>
                          <w:b/>
                          <w:bCs/>
                          <w:color w:val="ffffff" w:themeColor="light1"/>
                          <w:sz w:val="26"/>
                          <w:szCs w:val="26"/>
                        </w:rPr>
                      </w:r>
                      <w:r>
                        <w:rPr>
                          <w:rFonts w:ascii="Arial Narrow" w:hAnsi="Arial Narrow" w:eastAsia="Calibri"/>
                          <w:b/>
                          <w:bCs/>
                          <w:color w:val="ffffff" w:themeColor="light1"/>
                          <w:sz w:val="26"/>
                          <w:szCs w:val="26"/>
                        </w:rPr>
                      </w:r>
                    </w:p>
                    <w:p>
                      <w:pPr>
                        <w:pStyle w:val="1781"/>
                        <w:pBdr/>
                        <w:spacing w:after="0" w:afterAutospacing="0" w:before="0" w:beforeAutospacing="0"/>
                        <w:ind/>
                        <w:jc w:val="center"/>
                        <w:rPr/>
                      </w:pPr>
                      <w:r>
                        <w:rPr>
                          <w:rFonts w:ascii="Arial Narrow" w:hAnsi="Arial Narrow" w:eastAsia="Calibri"/>
                          <w:b/>
                          <w:bCs/>
                          <w:color w:val="ffffff" w:themeColor="light1"/>
                          <w:sz w:val="26"/>
                          <w:szCs w:val="26"/>
                        </w:rPr>
                        <w:t xml:space="preserve">Campus des métiers et des qualifications</w:t>
                      </w:r>
                      <w:r/>
                    </w:p>
                  </w:txbxContent>
                </v:textbox>
              </v:shape>
            </w:pict>
          </mc:Fallback>
        </mc:AlternateContent>
      </w:r>
      <w:r>
        <w:rPr>
          <w:noProof/>
          <w:lang w:eastAsia="fr-FR"/>
        </w:rPr>
        <mc:AlternateContent>
          <mc:Choice Requires="wpg">
            <w:drawing>
              <wp:anchor distT="0" distB="0" distL="114300" distR="114300" simplePos="0" relativeHeight="251668992" behindDoc="0" locked="0" layoutInCell="1" allowOverlap="1">
                <wp:simplePos x="0" y="0"/>
                <wp:positionH relativeFrom="column">
                  <wp:posOffset>2773680</wp:posOffset>
                </wp:positionH>
                <wp:positionV relativeFrom="paragraph">
                  <wp:posOffset>2964</wp:posOffset>
                </wp:positionV>
                <wp:extent cx="1420719" cy="1407791"/>
                <wp:effectExtent l="0" t="0" r="27305" b="21590"/>
                <wp:wrapNone/>
                <wp:docPr id="17" name="Ellipse 18"/>
                <wp:cNvGraphicFramePr/>
                <a:graphic xmlns:a="http://schemas.openxmlformats.org/drawingml/2006/main">
                  <a:graphicData uri="http://schemas.microsoft.com/office/word/2010/wordprocessingShape">
                    <wps:wsp>
                      <wps:cNvSpPr/>
                      <wps:spPr bwMode="auto">
                        <a:xfrm>
                          <a:off x="0" y="0"/>
                          <a:ext cx="1420718" cy="1407790"/>
                        </a:xfrm>
                        <a:prstGeom prst="ellipse">
                          <a:avLst/>
                        </a:prstGeom>
                        <a:solidFill>
                          <a:schemeClr val="accent2"/>
                        </a:solidFill>
                        <a:ln w="12700" cap="flat" cmpd="sng" algn="ctr">
                          <a:solidFill>
                            <a:schemeClr val="accent2"/>
                          </a:solidFill>
                          <a:prstDash val="solid"/>
                          <a:miter lim="800000"/>
                        </a:ln>
                        <a:effectLst/>
                      </wps:spPr>
                      <wps:txbx>
                        <w:txbxContent>
                          <w:p w:rsidR="0030727D" w:rsidRDefault="00734F12">
                            <w:pPr>
                              <w:pStyle w:val="NormalWeb"/>
                              <w:spacing w:before="0" w:beforeAutospacing="0" w:after="0" w:afterAutospacing="0"/>
                              <w:jc w:val="center"/>
                            </w:pPr>
                            <w:r>
                              <w:rPr>
                                <w:rFonts w:ascii="Arial Narrow" w:eastAsia="Calibri" w:hAnsi="Arial Narrow"/>
                                <w:b/>
                                <w:bCs/>
                                <w:color w:val="FFFFFF" w:themeColor="light1"/>
                                <w:sz w:val="26"/>
                                <w:szCs w:val="26"/>
                              </w:rPr>
                              <w:t>Contrat d’objectifs tripartite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6" o:spid="_x0000_s16" o:spt="3" type="#_x0000_t3" style="position:absolute;z-index:251668992;o:allowoverlap:true;o:allowincell:true;mso-position-horizontal-relative:text;margin-left:218.40pt;mso-position-horizontal:absolute;mso-position-vertical-relative:text;margin-top:0.23pt;mso-position-vertical:absolute;width:111.87pt;height:110.85pt;mso-wrap-distance-left:9.00pt;mso-wrap-distance-top:0.00pt;mso-wrap-distance-right:9.00pt;mso-wrap-distance-bottom:0.00pt;v-text-anchor:middle;visibility:visible;" fillcolor="#ED7D31" strokecolor="#ED7D31" strokeweight="1.00pt">
                <v:stroke dashstyle="solid"/>
                <v:textbox inset="0,0,0,0">
                  <w:txbxContent>
                    <w:p>
                      <w:pPr>
                        <w:pStyle w:val="1781"/>
                        <w:pBdr/>
                        <w:spacing w:after="0" w:afterAutospacing="0" w:before="0" w:beforeAutospacing="0"/>
                        <w:ind/>
                        <w:jc w:val="center"/>
                        <w:rPr/>
                      </w:pPr>
                      <w:r>
                        <w:rPr>
                          <w:rFonts w:ascii="Arial Narrow" w:hAnsi="Arial Narrow" w:eastAsia="Calibri"/>
                          <w:b/>
                          <w:bCs/>
                          <w:color w:val="ffffff" w:themeColor="light1"/>
                          <w:sz w:val="26"/>
                          <w:szCs w:val="26"/>
                        </w:rPr>
                        <w:t xml:space="preserve">Contrat d’objectifs tripartite</w:t>
                      </w:r>
                      <w:r/>
                    </w:p>
                  </w:txbxContent>
                </v:textbox>
              </v:shape>
            </w:pict>
          </mc:Fallback>
        </mc:AlternateContent>
      </w:r>
      <w:r>
        <w:rPr>
          <w:noProof/>
          <w:lang w:eastAsia="fr-FR"/>
        </w:rPr>
        <mc:AlternateContent>
          <mc:Choice Requires="wpg">
            <w:drawing>
              <wp:anchor distT="0" distB="0" distL="114300" distR="114300" simplePos="0" relativeHeight="251666944" behindDoc="0" locked="0" layoutInCell="1" allowOverlap="1">
                <wp:simplePos x="0" y="0"/>
                <wp:positionH relativeFrom="column">
                  <wp:posOffset>3789680</wp:posOffset>
                </wp:positionH>
                <wp:positionV relativeFrom="paragraph">
                  <wp:posOffset>3385396</wp:posOffset>
                </wp:positionV>
                <wp:extent cx="1420719" cy="1407791"/>
                <wp:effectExtent l="0" t="0" r="27305" b="21590"/>
                <wp:wrapNone/>
                <wp:docPr id="18" name="Ellipse 16"/>
                <wp:cNvGraphicFramePr/>
                <a:graphic xmlns:a="http://schemas.openxmlformats.org/drawingml/2006/main">
                  <a:graphicData uri="http://schemas.microsoft.com/office/word/2010/wordprocessingShape">
                    <wps:wsp>
                      <wps:cNvSpPr/>
                      <wps:spPr bwMode="auto">
                        <a:xfrm>
                          <a:off x="0" y="0"/>
                          <a:ext cx="1420718" cy="1407790"/>
                        </a:xfrm>
                        <a:prstGeom prst="ellipse">
                          <a:avLst/>
                        </a:prstGeom>
                        <a:solidFill>
                          <a:schemeClr val="accent6"/>
                        </a:solidFill>
                        <a:ln w="12700" cap="flat" cmpd="sng" algn="ctr">
                          <a:solidFill>
                            <a:schemeClr val="accent6"/>
                          </a:solidFill>
                          <a:prstDash val="solid"/>
                          <a:miter lim="800000"/>
                        </a:ln>
                        <a:effectLst/>
                      </wps:spPr>
                      <wps:txbx>
                        <w:txbxContent>
                          <w:p w:rsidR="0030727D" w:rsidRDefault="00734F12">
                            <w:pPr>
                              <w:pStyle w:val="NormalWeb"/>
                              <w:spacing w:before="0" w:beforeAutospacing="0" w:after="0" w:afterAutospacing="0"/>
                              <w:jc w:val="center"/>
                            </w:pPr>
                            <w:r>
                              <w:rPr>
                                <w:rFonts w:ascii="Arial Narrow" w:eastAsia="Calibri" w:hAnsi="Arial Narrow"/>
                                <w:b/>
                                <w:bCs/>
                                <w:color w:val="FFFFFF" w:themeColor="light1"/>
                                <w:sz w:val="26"/>
                                <w:szCs w:val="26"/>
                              </w:rPr>
                              <w:t>Label Lycée des métiers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7" o:spid="_x0000_s17" o:spt="3" type="#_x0000_t3" style="position:absolute;z-index:251666944;o:allowoverlap:true;o:allowincell:true;mso-position-horizontal-relative:text;margin-left:298.40pt;mso-position-horizontal:absolute;mso-position-vertical-relative:text;margin-top:266.57pt;mso-position-vertical:absolute;width:111.87pt;height:110.85pt;mso-wrap-distance-left:9.00pt;mso-wrap-distance-top:0.00pt;mso-wrap-distance-right:9.00pt;mso-wrap-distance-bottom:0.00pt;v-text-anchor:middle;visibility:visible;" fillcolor="#70AD47" strokecolor="#70AD47" strokeweight="1.00pt">
                <v:stroke dashstyle="solid"/>
                <v:textbox inset="0,0,0,0">
                  <w:txbxContent>
                    <w:p>
                      <w:pPr>
                        <w:pStyle w:val="1781"/>
                        <w:pBdr/>
                        <w:spacing w:after="0" w:afterAutospacing="0" w:before="0" w:beforeAutospacing="0"/>
                        <w:ind/>
                        <w:jc w:val="center"/>
                        <w:rPr/>
                      </w:pPr>
                      <w:r>
                        <w:rPr>
                          <w:rFonts w:ascii="Arial Narrow" w:hAnsi="Arial Narrow" w:eastAsia="Calibri"/>
                          <w:b/>
                          <w:bCs/>
                          <w:color w:val="ffffff" w:themeColor="light1"/>
                          <w:sz w:val="26"/>
                          <w:szCs w:val="26"/>
                        </w:rPr>
                        <w:t xml:space="preserve">Label Lycée des métiers</w:t>
                      </w:r>
                      <w:r/>
                    </w:p>
                  </w:txbxContent>
                </v:textbox>
              </v:shape>
            </w:pict>
          </mc:Fallback>
        </mc:AlternateContent>
      </w:r>
      <w:r>
        <w:rPr>
          <w:noProof/>
          <w:lang w:eastAsia="fr-FR"/>
        </w:rPr>
        <mc:AlternateContent>
          <mc:Choice Requires="wpg">
            <w:drawing>
              <wp:anchor distT="0" distB="0" distL="114300" distR="114300" simplePos="0" relativeHeight="251665920" behindDoc="0" locked="0" layoutInCell="1" allowOverlap="1">
                <wp:simplePos x="0" y="0"/>
                <wp:positionH relativeFrom="column">
                  <wp:posOffset>830368</wp:posOffset>
                </wp:positionH>
                <wp:positionV relativeFrom="paragraph">
                  <wp:posOffset>462915</wp:posOffset>
                </wp:positionV>
                <wp:extent cx="1420719" cy="1407791"/>
                <wp:effectExtent l="0" t="0" r="27305" b="21590"/>
                <wp:wrapNone/>
                <wp:docPr id="19" name="Ellipse 5"/>
                <wp:cNvGraphicFramePr/>
                <a:graphic xmlns:a="http://schemas.openxmlformats.org/drawingml/2006/main">
                  <a:graphicData uri="http://schemas.microsoft.com/office/word/2010/wordprocessingShape">
                    <wps:wsp>
                      <wps:cNvSpPr/>
                      <wps:spPr bwMode="auto">
                        <a:xfrm>
                          <a:off x="0" y="0"/>
                          <a:ext cx="1420718" cy="1407790"/>
                        </a:xfrm>
                        <a:prstGeom prst="ellipse">
                          <a:avLst/>
                        </a:prstGeom>
                        <a:solidFill>
                          <a:srgbClr val="187F9E"/>
                        </a:solidFill>
                        <a:ln w="12700" cap="flat" cmpd="sng" algn="ctr">
                          <a:solidFill>
                            <a:srgbClr val="187F9E"/>
                          </a:solidFill>
                          <a:prstDash val="solid"/>
                          <a:miter lim="800000"/>
                        </a:ln>
                        <a:effectLst/>
                      </wps:spPr>
                      <wps:txbx>
                        <w:txbxContent>
                          <w:p w:rsidR="0030727D" w:rsidRDefault="00734F12">
                            <w:pPr>
                              <w:pStyle w:val="NormalWeb"/>
                              <w:spacing w:before="0" w:beforeAutospacing="0" w:after="0" w:afterAutospacing="0"/>
                              <w:jc w:val="center"/>
                            </w:pPr>
                            <w:r>
                              <w:rPr>
                                <w:rFonts w:ascii="Arial Narrow" w:eastAsia="Calibri" w:hAnsi="Arial Narrow"/>
                                <w:b/>
                                <w:bCs/>
                                <w:color w:val="FFFFFF" w:themeColor="light1"/>
                                <w:sz w:val="26"/>
                                <w:szCs w:val="26"/>
                              </w:rPr>
                              <w:t xml:space="preserve">Évaluation </w:t>
                            </w:r>
                            <w:r>
                              <w:rPr>
                                <w:rFonts w:ascii="Arial Narrow" w:eastAsia="Calibri" w:hAnsi="Arial Narrow"/>
                                <w:b/>
                                <w:bCs/>
                                <w:color w:val="FFFFFF" w:themeColor="light1"/>
                                <w:sz w:val="26"/>
                                <w:szCs w:val="26"/>
                              </w:rPr>
                              <w:br/>
                              <w:t xml:space="preserve">externe de </w:t>
                            </w:r>
                            <w:r>
                              <w:rPr>
                                <w:rFonts w:ascii="Arial Narrow" w:eastAsia="Calibri" w:hAnsi="Arial Narrow"/>
                                <w:b/>
                                <w:bCs/>
                                <w:color w:val="FFFFFF" w:themeColor="light1"/>
                                <w:sz w:val="26"/>
                                <w:szCs w:val="26"/>
                              </w:rPr>
                              <w:br/>
                              <w:t>l’établissement</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8" o:spid="_x0000_s18" o:spt="3" type="#_x0000_t3" style="position:absolute;z-index:251665920;o:allowoverlap:true;o:allowincell:true;mso-position-horizontal-relative:text;margin-left:65.38pt;mso-position-horizontal:absolute;mso-position-vertical-relative:text;margin-top:36.45pt;mso-position-vertical:absolute;width:111.87pt;height:110.85pt;mso-wrap-distance-left:9.00pt;mso-wrap-distance-top:0.00pt;mso-wrap-distance-right:9.00pt;mso-wrap-distance-bottom:0.00pt;v-text-anchor:middle;visibility:visible;" fillcolor="#187F9E" strokecolor="#187F9E" strokeweight="1.00pt">
                <v:stroke dashstyle="solid"/>
                <v:textbox inset="0,0,0,0">
                  <w:txbxContent>
                    <w:p>
                      <w:pPr>
                        <w:pStyle w:val="1781"/>
                        <w:pBdr/>
                        <w:spacing w:after="0" w:afterAutospacing="0" w:before="0" w:beforeAutospacing="0"/>
                        <w:ind/>
                        <w:jc w:val="center"/>
                        <w:rPr/>
                      </w:pPr>
                      <w:r>
                        <w:rPr>
                          <w:rFonts w:ascii="Arial Narrow" w:hAnsi="Arial Narrow" w:eastAsia="Calibri"/>
                          <w:b/>
                          <w:bCs/>
                          <w:color w:val="ffffff" w:themeColor="light1"/>
                          <w:sz w:val="26"/>
                          <w:szCs w:val="26"/>
                        </w:rPr>
                        <w:t xml:space="preserve">Évaluation </w:t>
                      </w:r>
                      <w:r>
                        <w:rPr>
                          <w:rFonts w:ascii="Arial Narrow" w:hAnsi="Arial Narrow" w:eastAsia="Calibri"/>
                          <w:b/>
                          <w:bCs/>
                          <w:color w:val="ffffff" w:themeColor="light1"/>
                          <w:sz w:val="26"/>
                          <w:szCs w:val="26"/>
                        </w:rPr>
                        <w:br/>
                        <w:t xml:space="preserve">externe de </w:t>
                      </w:r>
                      <w:r>
                        <w:rPr>
                          <w:rFonts w:ascii="Arial Narrow" w:hAnsi="Arial Narrow" w:eastAsia="Calibri"/>
                          <w:b/>
                          <w:bCs/>
                          <w:color w:val="ffffff" w:themeColor="light1"/>
                          <w:sz w:val="26"/>
                          <w:szCs w:val="26"/>
                        </w:rPr>
                        <w:br/>
                        <w:t xml:space="preserve">l’établissement</w:t>
                      </w:r>
                      <w:r/>
                    </w:p>
                  </w:txbxContent>
                </v:textbox>
              </v:shape>
            </w:pict>
          </mc:Fallback>
        </mc:AlternateContent>
      </w:r>
      <w:r>
        <w:rPr>
          <w:noProof/>
          <w:lang w:eastAsia="fr-FR"/>
        </w:rPr>
        <mc:AlternateContent>
          <mc:Choice Requires="wpg">
            <w:drawing>
              <wp:anchor distT="0" distB="0" distL="114300" distR="114300" simplePos="0" relativeHeight="251650560" behindDoc="0" locked="0" layoutInCell="1" allowOverlap="1">
                <wp:simplePos x="0" y="0"/>
                <wp:positionH relativeFrom="column">
                  <wp:posOffset>897267</wp:posOffset>
                </wp:positionH>
                <wp:positionV relativeFrom="paragraph">
                  <wp:posOffset>711967</wp:posOffset>
                </wp:positionV>
                <wp:extent cx="4191440" cy="4153298"/>
                <wp:effectExtent l="95250" t="95250" r="95250" b="95250"/>
                <wp:wrapNone/>
                <wp:docPr id="20" name="Ellipse 2247"/>
                <wp:cNvGraphicFramePr/>
                <a:graphic xmlns:a="http://schemas.openxmlformats.org/drawingml/2006/main">
                  <a:graphicData uri="http://schemas.microsoft.com/office/word/2010/wordprocessingShape">
                    <wps:wsp>
                      <wps:cNvSpPr/>
                      <wps:spPr bwMode="auto">
                        <a:xfrm>
                          <a:off x="0" y="0"/>
                          <a:ext cx="4191439" cy="4153297"/>
                        </a:xfrm>
                        <a:prstGeom prst="ellipse">
                          <a:avLst/>
                        </a:prstGeom>
                        <a:noFill/>
                        <a:ln w="1905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9" o:spid="_x0000_s19" o:spt="3" type="#_x0000_t3" style="position:absolute;z-index:251650560;o:allowoverlap:true;o:allowincell:true;mso-position-horizontal-relative:text;margin-left:70.65pt;mso-position-horizontal:absolute;mso-position-vertical-relative:text;margin-top:56.06pt;mso-position-vertical:absolute;width:330.03pt;height:327.03pt;mso-wrap-distance-left:9.00pt;mso-wrap-distance-top:0.00pt;mso-wrap-distance-right:9.00pt;mso-wrap-distance-bottom:0.00pt;visibility:visible;" filled="f" strokecolor="#BFBFBF" strokeweight="15.00pt">
                <v:stroke dashstyle="solid"/>
              </v:shape>
            </w:pict>
          </mc:Fallback>
        </mc:AlternateContent>
      </w:r>
      <w:r>
        <w:rPr>
          <w:noProof/>
          <w:lang w:eastAsia="fr-FR"/>
        </w:rPr>
        <mc:AlternateContent>
          <mc:Choice Requires="wpg">
            <w:drawing>
              <wp:anchor distT="0" distB="0" distL="114300" distR="114300" simplePos="0" relativeHeight="251651584" behindDoc="0" locked="0" layoutInCell="1" allowOverlap="1">
                <wp:simplePos x="0" y="0"/>
                <wp:positionH relativeFrom="column">
                  <wp:posOffset>1799249</wp:posOffset>
                </wp:positionH>
                <wp:positionV relativeFrom="paragraph">
                  <wp:posOffset>1496582</wp:posOffset>
                </wp:positionV>
                <wp:extent cx="2225487" cy="2205235"/>
                <wp:effectExtent l="0" t="0" r="22860" b="24130"/>
                <wp:wrapNone/>
                <wp:docPr id="21" name="Ellipse 2261"/>
                <wp:cNvGraphicFramePr/>
                <a:graphic xmlns:a="http://schemas.openxmlformats.org/drawingml/2006/main">
                  <a:graphicData uri="http://schemas.microsoft.com/office/word/2010/wordprocessingShape">
                    <wps:wsp>
                      <wps:cNvSpPr/>
                      <wps:spPr bwMode="auto">
                        <a:xfrm>
                          <a:off x="0" y="0"/>
                          <a:ext cx="2225486" cy="220523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734F12">
                            <w:pPr>
                              <w:pStyle w:val="NormalWeb"/>
                              <w:spacing w:before="0" w:beforeAutospacing="0" w:after="0" w:afterAutospacing="0"/>
                              <w:jc w:val="center"/>
                              <w:rPr>
                                <w:rFonts w:ascii="Arial Narrow" w:eastAsia="Calibri" w:hAnsi="Arial Narrow"/>
                                <w:b/>
                                <w:bCs/>
                                <w:color w:val="FFFFFF" w:themeColor="light1"/>
                                <w:sz w:val="28"/>
                                <w:szCs w:val="28"/>
                              </w:rPr>
                            </w:pPr>
                            <w:r>
                              <w:rPr>
                                <w:rFonts w:ascii="Ebrima" w:eastAsia="Calibri" w:hAnsi="Ebrima"/>
                                <w:b/>
                                <w:bCs/>
                                <w:color w:val="FFFFFF" w:themeColor="light1"/>
                                <w:sz w:val="28"/>
                                <w:szCs w:val="28"/>
                              </w:rPr>
                              <w:t>É</w:t>
                            </w:r>
                            <w:r>
                              <w:rPr>
                                <w:rFonts w:ascii="Arial Narrow" w:eastAsia="Calibri" w:hAnsi="Arial Narrow"/>
                                <w:b/>
                                <w:bCs/>
                                <w:color w:val="FFFFFF" w:themeColor="light1"/>
                                <w:sz w:val="28"/>
                                <w:szCs w:val="28"/>
                              </w:rPr>
                              <w:t>TABLISSEMENT</w:t>
                            </w:r>
                          </w:p>
                          <w:p w:rsidR="0030727D" w:rsidRDefault="0030727D">
                            <w:pPr>
                              <w:pStyle w:val="NormalWeb"/>
                              <w:spacing w:before="0" w:beforeAutospacing="0" w:after="0" w:afterAutospacing="0"/>
                              <w:jc w:val="center"/>
                              <w:rPr>
                                <w:rFonts w:ascii="Arial Narrow" w:eastAsia="Calibri" w:hAnsi="Arial Narrow"/>
                                <w:b/>
                                <w:bCs/>
                                <w:color w:val="FFFFFF" w:themeColor="light1"/>
                                <w:sz w:val="20"/>
                                <w:szCs w:val="20"/>
                              </w:rPr>
                            </w:pPr>
                          </w:p>
                          <w:p w:rsidR="0030727D" w:rsidRDefault="00734F12">
                            <w:pPr>
                              <w:pStyle w:val="NormalWeb"/>
                              <w:spacing w:before="0" w:beforeAutospacing="0" w:after="0" w:afterAutospacing="0"/>
                              <w:jc w:val="center"/>
                            </w:pPr>
                            <w:r>
                              <w:rPr>
                                <w:noProof/>
                              </w:rPr>
                              <w:drawing>
                                <wp:inline distT="0" distB="0" distL="0" distR="0">
                                  <wp:extent cx="1238009" cy="478697"/>
                                  <wp:effectExtent l="0" t="0" r="635" b="0"/>
                                  <wp:docPr id="6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10630" name="Image 20"/>
                                          <pic:cNvPicPr>
                                            <a:picLocks noChangeAspect="1"/>
                                          </pic:cNvPicPr>
                                        </pic:nvPicPr>
                                        <pic:blipFill>
                                          <a:blip r:embed="rId21"/>
                                          <a:stretch/>
                                        </pic:blipFill>
                                        <pic:spPr bwMode="auto">
                                          <a:xfrm>
                                            <a:off x="0" y="0"/>
                                            <a:ext cx="1251391" cy="483871"/>
                                          </a:xfrm>
                                          <a:prstGeom prst="rect">
                                            <a:avLst/>
                                          </a:prstGeom>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21" o:spid="_x0000_s21" o:spt="3" type="#_x0000_t3" style="position:absolute;z-index:251651584;o:allowoverlap:true;o:allowincell:true;mso-position-horizontal-relative:text;margin-left:141.67pt;mso-position-horizontal:absolute;mso-position-vertical-relative:text;margin-top:117.84pt;mso-position-vertical:absolute;width:175.24pt;height:173.64pt;mso-wrap-distance-left:9.00pt;mso-wrap-distance-top:0.00pt;mso-wrap-distance-right:9.00pt;mso-wrap-distance-bottom:0.00pt;v-text-anchor:middle;visibility:visible;" fillcolor="#4472C4" strokecolor="#223962" strokeweight="1.00pt">
                <v:stroke dashstyle="solid"/>
                <v:textbox inset="0,0,0,0">
                  <w:txbxContent>
                    <w:p>
                      <w:pPr>
                        <w:pStyle w:val="1781"/>
                        <w:pBdr/>
                        <w:spacing w:after="0" w:afterAutospacing="0" w:before="0" w:beforeAutospacing="0"/>
                        <w:ind/>
                        <w:jc w:val="center"/>
                        <w:rPr>
                          <w:rFonts w:ascii="Arial Narrow" w:hAnsi="Arial Narrow" w:eastAsia="Calibri"/>
                          <w:b/>
                          <w:bCs/>
                          <w:color w:val="ffffff" w:themeColor="light1"/>
                          <w:sz w:val="28"/>
                          <w:szCs w:val="28"/>
                        </w:rPr>
                      </w:pPr>
                      <w:r>
                        <w:rPr>
                          <w:rFonts w:ascii="Ebrima" w:hAnsi="Ebrima" w:eastAsia="Calibri"/>
                          <w:b/>
                          <w:bCs/>
                          <w:color w:val="ffffff" w:themeColor="light1"/>
                          <w:sz w:val="28"/>
                          <w:szCs w:val="28"/>
                        </w:rPr>
                        <w:t xml:space="preserve">É</w:t>
                      </w:r>
                      <w:r>
                        <w:rPr>
                          <w:rFonts w:ascii="Arial Narrow" w:hAnsi="Arial Narrow" w:eastAsia="Calibri"/>
                          <w:b/>
                          <w:bCs/>
                          <w:color w:val="ffffff" w:themeColor="light1"/>
                          <w:sz w:val="28"/>
                          <w:szCs w:val="28"/>
                        </w:rPr>
                        <w:t xml:space="preserve">TABLISSEMENT</w:t>
                      </w:r>
                      <w:r>
                        <w:rPr>
                          <w:rFonts w:ascii="Arial Narrow" w:hAnsi="Arial Narrow" w:eastAsia="Calibri"/>
                          <w:b/>
                          <w:bCs/>
                          <w:color w:val="ffffff" w:themeColor="light1"/>
                          <w:sz w:val="28"/>
                          <w:szCs w:val="28"/>
                        </w:rPr>
                      </w:r>
                      <w:r>
                        <w:rPr>
                          <w:rFonts w:ascii="Arial Narrow" w:hAnsi="Arial Narrow" w:eastAsia="Calibri"/>
                          <w:b/>
                          <w:bCs/>
                          <w:color w:val="ffffff" w:themeColor="light1"/>
                          <w:sz w:val="28"/>
                          <w:szCs w:val="28"/>
                        </w:rPr>
                      </w:r>
                    </w:p>
                    <w:p>
                      <w:pPr>
                        <w:pStyle w:val="1781"/>
                        <w:pBdr/>
                        <w:spacing w:after="0" w:afterAutospacing="0" w:before="0" w:beforeAutospacing="0"/>
                        <w:ind/>
                        <w:jc w:val="center"/>
                        <w:rPr>
                          <w:rFonts w:ascii="Arial Narrow" w:hAnsi="Arial Narrow" w:eastAsia="Calibri"/>
                          <w:b/>
                          <w:bCs/>
                          <w:color w:val="ffffff" w:themeColor="light1"/>
                          <w:sz w:val="20"/>
                          <w:szCs w:val="20"/>
                        </w:rPr>
                      </w:pPr>
                      <w:r>
                        <w:rPr>
                          <w:rFonts w:ascii="Arial Narrow" w:hAnsi="Arial Narrow" w:eastAsia="Calibri"/>
                          <w:b/>
                          <w:bCs/>
                          <w:color w:val="ffffff" w:themeColor="light1"/>
                          <w:sz w:val="20"/>
                          <w:szCs w:val="20"/>
                        </w:rPr>
                      </w:r>
                      <w:r>
                        <w:rPr>
                          <w:rFonts w:ascii="Arial Narrow" w:hAnsi="Arial Narrow" w:eastAsia="Calibri"/>
                          <w:b/>
                          <w:bCs/>
                          <w:color w:val="ffffff" w:themeColor="light1"/>
                          <w:sz w:val="20"/>
                          <w:szCs w:val="20"/>
                        </w:rPr>
                      </w:r>
                      <w:r>
                        <w:rPr>
                          <w:rFonts w:ascii="Arial Narrow" w:hAnsi="Arial Narrow" w:eastAsia="Calibri"/>
                          <w:b/>
                          <w:bCs/>
                          <w:color w:val="ffffff" w:themeColor="light1"/>
                          <w:sz w:val="20"/>
                          <w:szCs w:val="20"/>
                        </w:rPr>
                      </w:r>
                    </w:p>
                    <w:p>
                      <w:pPr>
                        <w:pStyle w:val="1781"/>
                        <w:pBdr/>
                        <w:spacing w:after="0" w:afterAutospacing="0" w:before="0" w:beforeAutospacing="0"/>
                        <w:ind/>
                        <w:jc w:val="center"/>
                        <w:rPr/>
                      </w:pPr>
                      <w:r>
                        <mc:AlternateContent>
                          <mc:Choice Requires="wpg">
                            <w:drawing>
                              <wp:inline xmlns:wp="http://schemas.openxmlformats.org/drawingml/2006/wordprocessingDrawing" distT="0" distB="0" distL="0" distR="0">
                                <wp:extent cx="1238009" cy="478697"/>
                                <wp:effectExtent l="0" t="0" r="635" b="0"/>
                                <wp:docPr id="2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10630" name="Image 20"/>
                                        <pic:cNvPicPr>
                                          <a:picLocks noChangeAspect="1"/>
                                        </pic:cNvPicPr>
                                        <pic:nvPr/>
                                      </pic:nvPicPr>
                                      <pic:blipFill>
                                        <a:blip r:embed="rId22"/>
                                        <a:stretch/>
                                      </pic:blipFill>
                                      <pic:spPr bwMode="auto">
                                        <a:xfrm>
                                          <a:off x="0" y="0"/>
                                          <a:ext cx="1251391" cy="4838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97.48pt;height:37.69pt;mso-wrap-distance-left:0.00pt;mso-wrap-distance-top:0.00pt;mso-wrap-distance-right:0.00pt;mso-wrap-distance-bottom:0.00pt;z-index:1;" stroked="false">
                                <v:imagedata r:id="rId22" o:title=""/>
                                <o:lock v:ext="edit" rotation="t"/>
                              </v:shape>
                            </w:pict>
                          </mc:Fallback>
                        </mc:AlternateContent>
                      </w:r>
                      <w:r/>
                    </w:p>
                  </w:txbxContent>
                </v:textbox>
              </v:shape>
            </w:pict>
          </mc:Fallback>
        </mc:AlternateContent>
      </w:r>
      <w:r>
        <w:rPr>
          <w:noProof/>
          <w:lang w:eastAsia="fr-FR"/>
        </w:rPr>
        <mc:AlternateContent>
          <mc:Choice Requires="wpg">
            <w:drawing>
              <wp:anchor distT="0" distB="0" distL="114300" distR="114300" simplePos="0" relativeHeight="251652608" behindDoc="0" locked="0" layoutInCell="1" allowOverlap="1">
                <wp:simplePos x="0" y="0"/>
                <wp:positionH relativeFrom="column">
                  <wp:posOffset>4200936</wp:posOffset>
                </wp:positionH>
                <wp:positionV relativeFrom="paragraph">
                  <wp:posOffset>1333835</wp:posOffset>
                </wp:positionV>
                <wp:extent cx="1420719" cy="1407869"/>
                <wp:effectExtent l="0" t="0" r="27305" b="20955"/>
                <wp:wrapNone/>
                <wp:docPr id="23" name="Groupe 2262"/>
                <wp:cNvGraphicFramePr/>
                <a:graphic xmlns:a="http://schemas.openxmlformats.org/drawingml/2006/main">
                  <a:graphicData uri="http://schemas.microsoft.com/office/word/2010/wordprocessingGroup">
                    <wpg:wgp>
                      <wpg:cNvGrpSpPr/>
                      <wpg:grpSpPr bwMode="auto">
                        <a:xfrm>
                          <a:off x="0" y="0"/>
                          <a:ext cx="1420718" cy="1407868"/>
                          <a:chOff x="3508743" y="1339702"/>
                          <a:chExt cx="1275714" cy="1275785"/>
                        </a:xfrm>
                      </wpg:grpSpPr>
                      <wps:wsp>
                        <wps:cNvPr id="24" name="Ellipse 24"/>
                        <wps:cNvSpPr/>
                        <wps:spPr bwMode="auto">
                          <a:xfrm>
                            <a:off x="3508743" y="1339702"/>
                            <a:ext cx="1275714" cy="1275785"/>
                          </a:xfrm>
                          <a:prstGeom prst="ellipse">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734F12">
                              <w:pPr>
                                <w:pStyle w:val="NormalWeb"/>
                                <w:spacing w:before="0" w:beforeAutospacing="0" w:after="0" w:afterAutospacing="0"/>
                                <w:jc w:val="center"/>
                              </w:pPr>
                              <w:r>
                                <w:rPr>
                                  <w:rFonts w:ascii="Arial Narrow" w:eastAsia="Calibri" w:hAnsi="Arial Narrow"/>
                                  <w:b/>
                                  <w:bCs/>
                                  <w:color w:val="FFFFFF" w:themeColor="light1"/>
                                </w:rPr>
                                <w:t>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5" name="Zone de texte 25"/>
                        <wps:cNvSpPr txBox="1"/>
                        <wps:spPr bwMode="auto">
                          <a:xfrm>
                            <a:off x="3530008" y="1722474"/>
                            <a:ext cx="1233169" cy="5103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27D" w:rsidRDefault="00734F12">
                              <w:pPr>
                                <w:pStyle w:val="NormalWeb"/>
                                <w:spacing w:before="0" w:beforeAutospacing="0" w:after="0" w:afterAutospacing="0"/>
                                <w:jc w:val="center"/>
                                <w:rPr>
                                  <w:rFonts w:ascii="Arial Narrow" w:eastAsia="Calibri" w:hAnsi="Arial Narrow"/>
                                  <w:b/>
                                  <w:bCs/>
                                  <w:color w:val="FFFFFF"/>
                                  <w:sz w:val="26"/>
                                  <w:szCs w:val="26"/>
                                </w:rPr>
                              </w:pPr>
                              <w:r>
                                <w:rPr>
                                  <w:rFonts w:ascii="Arial Narrow" w:eastAsia="Calibri" w:hAnsi="Arial Narrow"/>
                                  <w:b/>
                                  <w:bCs/>
                                  <w:color w:val="FFFFFF"/>
                                  <w:sz w:val="26"/>
                                  <w:szCs w:val="26"/>
                                </w:rPr>
                                <w:t xml:space="preserve">Projet </w:t>
                              </w:r>
                            </w:p>
                            <w:p w:rsidR="0030727D" w:rsidRDefault="00734F12">
                              <w:pPr>
                                <w:pStyle w:val="NormalWeb"/>
                                <w:spacing w:before="0" w:beforeAutospacing="0" w:after="0" w:afterAutospacing="0"/>
                                <w:jc w:val="center"/>
                              </w:pPr>
                              <w:r>
                                <w:rPr>
                                  <w:rFonts w:ascii="Arial Narrow" w:eastAsia="Calibri" w:hAnsi="Arial Narrow"/>
                                  <w:b/>
                                  <w:bCs/>
                                  <w:color w:val="FFFFFF"/>
                                  <w:sz w:val="26"/>
                                  <w:szCs w:val="26"/>
                                </w:rPr>
                                <w:t>d’établissement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group id="group 22" o:spid="_x0000_s0000" style="position:absolute;z-index:251652608;o:allowoverlap:true;o:allowincell:true;mso-position-horizontal-relative:text;margin-left:330.78pt;mso-position-horizontal:absolute;mso-position-vertical-relative:text;margin-top:105.03pt;mso-position-vertical:absolute;width:111.87pt;height:110.86pt;mso-wrap-distance-left:9.00pt;mso-wrap-distance-top:0.00pt;mso-wrap-distance-right:9.00pt;mso-wrap-distance-bottom:0.00pt;" coordorigin="35087,13397" coordsize="12757,12757">
                <v:shape id="shape 23" o:spid="_x0000_s23" o:spt="3" type="#_x0000_t3" style="position:absolute;left:35087;top:13397;width:12757;height:12757;v-text-anchor:middle;visibility:visible;" fillcolor="#002060" strokecolor="#002060" strokeweight="1.00pt">
                  <v:stroke dashstyle="solid"/>
                  <v:textbox inset="0,0,0,0">
                    <w:txbxContent>
                      <w:p>
                        <w:pPr>
                          <w:pStyle w:val="1781"/>
                          <w:pBdr/>
                          <w:spacing w:after="0" w:afterAutospacing="0" w:before="0" w:beforeAutospacing="0"/>
                          <w:ind/>
                          <w:jc w:val="center"/>
                          <w:rPr/>
                        </w:pPr>
                        <w:r>
                          <w:rPr>
                            <w:rFonts w:ascii="Arial Narrow" w:hAnsi="Arial Narrow" w:eastAsia="Calibri"/>
                            <w:b/>
                            <w:bCs/>
                            <w:color w:val="ffffff" w:themeColor="light1"/>
                          </w:rPr>
                          <w:t xml:space="preserve"> </w:t>
                        </w:r>
                        <w:r/>
                      </w:p>
                    </w:txbxContent>
                  </v:textbox>
                </v:shape>
                <v:shape id="shape 24" o:spid="_x0000_s24" o:spt="202" type="#_x0000_t202" style="position:absolute;left:35300;top:17224;width:12331;height:5103;v-text-anchor:top;visibility:visible;" filled="f" stroked="f" strokeweight="0.50pt">
                  <v:textbox inset="0,0,0,0">
                    <w:txbxContent>
                      <w:p>
                        <w:pPr>
                          <w:pStyle w:val="1781"/>
                          <w:pBdr/>
                          <w:spacing w:after="0" w:afterAutospacing="0" w:before="0" w:beforeAutospacing="0"/>
                          <w:ind/>
                          <w:jc w:val="center"/>
                          <w:rPr>
                            <w:rFonts w:ascii="Arial Narrow" w:hAnsi="Arial Narrow" w:eastAsia="Calibri"/>
                            <w:b/>
                            <w:bCs/>
                            <w:color w:val="ffffff"/>
                            <w:sz w:val="26"/>
                            <w:szCs w:val="26"/>
                          </w:rPr>
                        </w:pPr>
                        <w:r>
                          <w:rPr>
                            <w:rFonts w:ascii="Arial Narrow" w:hAnsi="Arial Narrow" w:eastAsia="Calibri"/>
                            <w:b/>
                            <w:bCs/>
                            <w:color w:val="ffffff"/>
                            <w:sz w:val="26"/>
                            <w:szCs w:val="26"/>
                          </w:rPr>
                          <w:t xml:space="preserve">Projet </w:t>
                        </w:r>
                        <w:r>
                          <w:rPr>
                            <w:rFonts w:ascii="Arial Narrow" w:hAnsi="Arial Narrow" w:eastAsia="Calibri"/>
                            <w:b/>
                            <w:bCs/>
                            <w:color w:val="ffffff"/>
                            <w:sz w:val="26"/>
                            <w:szCs w:val="26"/>
                          </w:rPr>
                        </w:r>
                        <w:r>
                          <w:rPr>
                            <w:rFonts w:ascii="Arial Narrow" w:hAnsi="Arial Narrow" w:eastAsia="Calibri"/>
                            <w:b/>
                            <w:bCs/>
                            <w:color w:val="ffffff"/>
                            <w:sz w:val="26"/>
                            <w:szCs w:val="26"/>
                          </w:rPr>
                        </w:r>
                      </w:p>
                      <w:p>
                        <w:pPr>
                          <w:pStyle w:val="1781"/>
                          <w:pBdr/>
                          <w:spacing w:after="0" w:afterAutospacing="0" w:before="0" w:beforeAutospacing="0"/>
                          <w:ind/>
                          <w:jc w:val="center"/>
                          <w:rPr/>
                        </w:pPr>
                        <w:r>
                          <w:rPr>
                            <w:rFonts w:ascii="Arial Narrow" w:hAnsi="Arial Narrow" w:eastAsia="Calibri"/>
                            <w:b/>
                            <w:bCs/>
                            <w:color w:val="ffffff"/>
                            <w:sz w:val="26"/>
                            <w:szCs w:val="26"/>
                          </w:rPr>
                          <w:t xml:space="preserve">d’établissement</w:t>
                        </w:r>
                        <w:r/>
                      </w:p>
                    </w:txbxContent>
                  </v:textbox>
                </v:shape>
              </v:group>
            </w:pict>
          </mc:Fallback>
        </mc:AlternateContent>
      </w:r>
      <w:r>
        <w:rPr>
          <w:lang w:eastAsia="fr-FR"/>
        </w:rPr>
        <w:t xml:space="preserve">  </w:t>
      </w:r>
      <w:r>
        <w:t xml:space="preserve"> </w:t>
      </w:r>
    </w:p>
    <w:p w:rsidR="0030727D" w:rsidRDefault="00734F12">
      <w:r>
        <w:rPr>
          <w:noProof/>
          <w:lang w:eastAsia="fr-FR"/>
        </w:rPr>
        <mc:AlternateContent>
          <mc:Choice Requires="wpg">
            <w:drawing>
              <wp:anchor distT="0" distB="0" distL="114300" distR="114300" simplePos="0" relativeHeight="251653632" behindDoc="0" locked="0" layoutInCell="1" allowOverlap="1">
                <wp:simplePos x="0" y="0"/>
                <wp:positionH relativeFrom="margin">
                  <wp:posOffset>3897629</wp:posOffset>
                </wp:positionH>
                <wp:positionV relativeFrom="paragraph">
                  <wp:posOffset>1921690</wp:posOffset>
                </wp:positionV>
                <wp:extent cx="296770" cy="145149"/>
                <wp:effectExtent l="0" t="0" r="0" b="0"/>
                <wp:wrapNone/>
                <wp:docPr id="2" name="Connecteur droit avec flèche 19"/>
                <wp:cNvGraphicFramePr/>
                <a:graphic xmlns:a="http://schemas.openxmlformats.org/drawingml/2006/main">
                  <a:graphicData uri="http://schemas.microsoft.com/office/word/2010/wordprocessingShape">
                    <wps:wsp>
                      <wps:cNvCnPr/>
                      <wps:spPr bwMode="auto">
                        <a:xfrm flipV="1">
                          <a:off x="0" y="0"/>
                          <a:ext cx="296769" cy="145148"/>
                        </a:xfrm>
                        <a:prstGeom prst="straightConnector1">
                          <a:avLst/>
                        </a:prstGeom>
                        <a:noFill/>
                        <a:ln w="12700" cap="flat" cmpd="sng" algn="ctr">
                          <a:solidFill>
                            <a:srgbClr val="4F81BD"/>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25" o:spid="_x0000_s25" o:spt="32" type="#_x0000_t32" style="position:absolute;z-index:251653632;o:allowoverlap:true;o:allowincell:true;mso-position-horizontal-relative:margin;margin-left:306.90pt;mso-position-horizontal:absolute;mso-position-vertical-relative:text;margin-top:151.31pt;mso-position-vertical:absolute;width:23.37pt;height:11.43pt;mso-wrap-distance-left:9.00pt;mso-wrap-distance-top:0.00pt;mso-wrap-distance-right:9.00pt;mso-wrap-distance-bottom:0.00pt;flip:y;visibility:visible;" filled="f" strokecolor="#4F81BD" strokeweight="1.00pt">
                <v:stroke dashstyle="solid"/>
              </v:shape>
            </w:pict>
          </mc:Fallback>
        </mc:AlternateContent>
      </w:r>
    </w:p>
    <w:p w:rsidR="0030727D" w:rsidRDefault="00734F12">
      <w:r>
        <w:rPr>
          <w:noProof/>
          <w:lang w:eastAsia="fr-FR"/>
        </w:rPr>
        <mc:AlternateContent>
          <mc:Choice Requires="wpg">
            <w:drawing>
              <wp:anchor distT="0" distB="0" distL="114300" distR="114300" simplePos="0" relativeHeight="251683328" behindDoc="0" locked="0" layoutInCell="1" allowOverlap="1">
                <wp:simplePos x="0" y="0"/>
                <wp:positionH relativeFrom="column">
                  <wp:posOffset>2931594</wp:posOffset>
                </wp:positionH>
                <wp:positionV relativeFrom="paragraph">
                  <wp:posOffset>5188581</wp:posOffset>
                </wp:positionV>
                <wp:extent cx="2822428" cy="528555"/>
                <wp:effectExtent l="19050" t="19050" r="16510" b="24130"/>
                <wp:wrapNone/>
                <wp:docPr id="3" name="Rectangle à coins arrondis 83"/>
                <wp:cNvGraphicFramePr/>
                <a:graphic xmlns:a="http://schemas.openxmlformats.org/drawingml/2006/main">
                  <a:graphicData uri="http://schemas.microsoft.com/office/word/2010/wordprocessingShape">
                    <wps:wsp>
                      <wps:cNvSpPr/>
                      <wps:spPr bwMode="auto">
                        <a:xfrm>
                          <a:off x="0" y="0"/>
                          <a:ext cx="2822428" cy="528555"/>
                        </a:xfrm>
                        <a:prstGeom prst="roundRect">
                          <a:avLst>
                            <a:gd name="adj" fmla="val 16667"/>
                          </a:avLst>
                        </a:prstGeom>
                        <a:ln w="28575">
                          <a:solidFill>
                            <a:srgbClr val="187F9E"/>
                          </a:solidFill>
                          <a:prstDash val="dash"/>
                        </a:ln>
                      </wps:spPr>
                      <wps:style>
                        <a:lnRef idx="2">
                          <a:schemeClr val="dk1"/>
                        </a:lnRef>
                        <a:fillRef idx="1">
                          <a:schemeClr val="lt1"/>
                        </a:fillRef>
                        <a:effectRef idx="0">
                          <a:schemeClr val="dk1"/>
                        </a:effectRef>
                        <a:fontRef idx="minor">
                          <a:schemeClr val="dk1"/>
                        </a:fontRef>
                      </wps:style>
                      <wps:txbx>
                        <w:txbxContent>
                          <w:p w:rsidR="0030727D" w:rsidRDefault="00734F12">
                            <w:pPr>
                              <w:jc w:val="center"/>
                              <w:rPr>
                                <w:b/>
                                <w:sz w:val="26"/>
                                <w:szCs w:val="26"/>
                              </w:rPr>
                            </w:pPr>
                            <w:r>
                              <w:rPr>
                                <w:b/>
                                <w:sz w:val="26"/>
                                <w:szCs w:val="26"/>
                              </w:rPr>
                              <w:t>Mais aussi labels thématiques :</w:t>
                            </w:r>
                          </w:p>
                          <w:p w:rsidR="0030727D" w:rsidRDefault="00734F12">
                            <w:pPr>
                              <w:jc w:val="center"/>
                              <w:rPr>
                                <w:b/>
                                <w:sz w:val="26"/>
                                <w:szCs w:val="26"/>
                              </w:rPr>
                            </w:pPr>
                            <w:r>
                              <w:rPr>
                                <w:b/>
                                <w:sz w:val="26"/>
                                <w:szCs w:val="26"/>
                              </w:rPr>
                              <w:t>Égalité filles-garçons, Euroscol, E3D,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26" o:spid="_x0000_s26" o:spt="2" type="#_x0000_t2" style="position:absolute;z-index:251683328;o:allowoverlap:true;o:allowincell:true;mso-position-horizontal-relative:text;margin-left:230.83pt;mso-position-horizontal:absolute;mso-position-vertical-relative:text;margin-top:408.55pt;mso-position-vertical:absolute;width:222.24pt;height:41.62pt;mso-wrap-distance-left:9.00pt;mso-wrap-distance-top:0.00pt;mso-wrap-distance-right:9.00pt;mso-wrap-distance-bottom:0.00pt;v-text-anchor:middle;visibility:visible;" fillcolor="#FFFFFF" strokecolor="#187F9E" strokeweight="2.25pt">
                <v:stroke dashstyle="dash"/>
                <v:textbox inset="0,0,0,0">
                  <w:txbxContent>
                    <w:p>
                      <w:pPr>
                        <w:pBdr/>
                        <w:spacing/>
                        <w:ind/>
                        <w:jc w:val="center"/>
                        <w:rPr>
                          <w:b/>
                          <w:sz w:val="26"/>
                          <w:szCs w:val="26"/>
                        </w:rPr>
                      </w:pPr>
                      <w:r>
                        <w:rPr>
                          <w:b/>
                          <w:sz w:val="26"/>
                          <w:szCs w:val="26"/>
                        </w:rPr>
                        <w:t xml:space="preserve">Mais aussi labels thématiques :</w:t>
                      </w:r>
                      <w:r>
                        <w:rPr>
                          <w:b/>
                          <w:sz w:val="26"/>
                          <w:szCs w:val="26"/>
                        </w:rPr>
                      </w:r>
                      <w:r>
                        <w:rPr>
                          <w:b/>
                          <w:sz w:val="26"/>
                          <w:szCs w:val="26"/>
                        </w:rPr>
                      </w:r>
                    </w:p>
                    <w:p>
                      <w:pPr>
                        <w:pBdr/>
                        <w:spacing/>
                        <w:ind/>
                        <w:jc w:val="center"/>
                        <w:rPr>
                          <w:b/>
                          <w:sz w:val="26"/>
                          <w:szCs w:val="26"/>
                        </w:rPr>
                      </w:pPr>
                      <w:r>
                        <w:rPr>
                          <w:b/>
                          <w:sz w:val="26"/>
                          <w:szCs w:val="26"/>
                        </w:rPr>
                        <w:t xml:space="preserve">Égalité filles-garçons, </w:t>
                      </w:r>
                      <w:r>
                        <w:rPr>
                          <w:b/>
                          <w:sz w:val="26"/>
                          <w:szCs w:val="26"/>
                        </w:rPr>
                        <w:t xml:space="preserve">Euroscol</w:t>
                      </w:r>
                      <w:r>
                        <w:rPr>
                          <w:b/>
                          <w:sz w:val="26"/>
                          <w:szCs w:val="26"/>
                        </w:rPr>
                        <w:t xml:space="preserve">, E3D, …</w:t>
                      </w:r>
                      <w:r>
                        <w:rPr>
                          <w:b/>
                          <w:sz w:val="26"/>
                          <w:szCs w:val="26"/>
                        </w:rPr>
                      </w:r>
                      <w:r>
                        <w:rPr>
                          <w:b/>
                          <w:sz w:val="26"/>
                          <w:szCs w:val="26"/>
                        </w:rPr>
                      </w:r>
                    </w:p>
                  </w:txbxContent>
                </v:textbox>
              </v:shape>
            </w:pict>
          </mc:Fallback>
        </mc:AlternateContent>
      </w:r>
      <w:r>
        <w:rPr>
          <w:noProof/>
          <w:lang w:eastAsia="fr-FR"/>
        </w:rPr>
        <mc:AlternateContent>
          <mc:Choice Requires="wpg">
            <w:drawing>
              <wp:anchor distT="0" distB="0" distL="114300" distR="114300" simplePos="0" relativeHeight="251667968" behindDoc="0" locked="0" layoutInCell="1" allowOverlap="1">
                <wp:simplePos x="0" y="0"/>
                <wp:positionH relativeFrom="column">
                  <wp:posOffset>242146</wp:posOffset>
                </wp:positionH>
                <wp:positionV relativeFrom="paragraph">
                  <wp:posOffset>1916136</wp:posOffset>
                </wp:positionV>
                <wp:extent cx="1420719" cy="1407791"/>
                <wp:effectExtent l="0" t="0" r="27305" b="21590"/>
                <wp:wrapNone/>
                <wp:docPr id="26" name="Ellipse 17"/>
                <wp:cNvGraphicFramePr/>
                <a:graphic xmlns:a="http://schemas.openxmlformats.org/drawingml/2006/main">
                  <a:graphicData uri="http://schemas.microsoft.com/office/word/2010/wordprocessingShape">
                    <wps:wsp>
                      <wps:cNvSpPr/>
                      <wps:spPr bwMode="auto">
                        <a:xfrm>
                          <a:off x="0" y="0"/>
                          <a:ext cx="1420718" cy="1407790"/>
                        </a:xfrm>
                        <a:prstGeom prst="ellipse">
                          <a:avLst/>
                        </a:prstGeom>
                        <a:solidFill>
                          <a:srgbClr val="CA084D"/>
                        </a:solidFill>
                        <a:ln w="12700" cap="flat" cmpd="sng" algn="ctr">
                          <a:solidFill>
                            <a:srgbClr val="CA084D"/>
                          </a:solidFill>
                          <a:prstDash val="solid"/>
                          <a:miter lim="800000"/>
                        </a:ln>
                        <a:effectLst/>
                      </wps:spPr>
                      <wps:txbx>
                        <w:txbxContent>
                          <w:p w:rsidR="0030727D" w:rsidRDefault="00734F12">
                            <w:pPr>
                              <w:pStyle w:val="NormalWeb"/>
                              <w:spacing w:before="0" w:beforeAutospacing="0" w:after="0" w:afterAutospacing="0"/>
                              <w:jc w:val="center"/>
                              <w:rPr>
                                <w:rFonts w:ascii="Arial Narrow" w:eastAsia="Calibri" w:hAnsi="Arial Narrow"/>
                                <w:b/>
                                <w:bCs/>
                                <w:color w:val="FFFFFF" w:themeColor="light1"/>
                                <w:sz w:val="26"/>
                                <w:szCs w:val="26"/>
                              </w:rPr>
                            </w:pPr>
                            <w:r>
                              <w:rPr>
                                <w:rFonts w:ascii="Arial Narrow" w:eastAsia="Calibri" w:hAnsi="Arial Narrow"/>
                                <w:b/>
                                <w:bCs/>
                                <w:color w:val="FFFFFF" w:themeColor="light1"/>
                                <w:sz w:val="26"/>
                                <w:szCs w:val="26"/>
                              </w:rPr>
                              <w:t xml:space="preserve">Label </w:t>
                            </w:r>
                          </w:p>
                          <w:p w:rsidR="0030727D" w:rsidRDefault="00734F12">
                            <w:pPr>
                              <w:pStyle w:val="NormalWeb"/>
                              <w:spacing w:before="0" w:beforeAutospacing="0" w:after="0" w:afterAutospacing="0"/>
                              <w:jc w:val="center"/>
                              <w:rPr>
                                <w:rFonts w:ascii="Arial Narrow" w:eastAsia="Calibri" w:hAnsi="Arial Narrow"/>
                                <w:b/>
                                <w:bCs/>
                                <w:color w:val="FFFFFF" w:themeColor="light1"/>
                                <w:sz w:val="26"/>
                                <w:szCs w:val="26"/>
                              </w:rPr>
                            </w:pPr>
                            <w:r>
                              <w:rPr>
                                <w:rFonts w:ascii="Arial Narrow" w:eastAsia="Calibri" w:hAnsi="Arial Narrow"/>
                                <w:b/>
                                <w:bCs/>
                                <w:color w:val="FFFFFF" w:themeColor="light1"/>
                                <w:sz w:val="26"/>
                                <w:szCs w:val="26"/>
                              </w:rPr>
                              <w:t>Éduform</w:t>
                            </w:r>
                          </w:p>
                          <w:p w:rsidR="0030727D" w:rsidRDefault="00734F12">
                            <w:pPr>
                              <w:pStyle w:val="NormalWeb"/>
                              <w:spacing w:before="0" w:beforeAutospacing="0" w:after="0" w:afterAutospacing="0"/>
                              <w:jc w:val="center"/>
                            </w:pPr>
                            <w:r>
                              <w:rPr>
                                <w:rFonts w:ascii="Arial Narrow" w:eastAsia="Calibri" w:hAnsi="Arial Narrow"/>
                                <w:b/>
                                <w:bCs/>
                                <w:color w:val="FFFFFF" w:themeColor="light1"/>
                                <w:sz w:val="26"/>
                                <w:szCs w:val="26"/>
                              </w:rPr>
                              <w:t>Qualiopi</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27" o:spid="_x0000_s27" o:spt="3" type="#_x0000_t3" style="position:absolute;z-index:251667968;o:allowoverlap:true;o:allowincell:true;mso-position-horizontal-relative:text;margin-left:19.07pt;mso-position-horizontal:absolute;mso-position-vertical-relative:text;margin-top:150.88pt;mso-position-vertical:absolute;width:111.87pt;height:110.85pt;mso-wrap-distance-left:9.00pt;mso-wrap-distance-top:0.00pt;mso-wrap-distance-right:9.00pt;mso-wrap-distance-bottom:0.00pt;v-text-anchor:middle;visibility:visible;" fillcolor="#CA084D" strokecolor="#CA084D" strokeweight="1.00pt">
                <v:stroke dashstyle="solid"/>
                <v:textbox inset="0,0,0,0">
                  <w:txbxContent>
                    <w:p>
                      <w:pPr>
                        <w:pStyle w:val="1781"/>
                        <w:pBdr/>
                        <w:spacing w:after="0" w:afterAutospacing="0" w:before="0" w:beforeAutospacing="0"/>
                        <w:ind/>
                        <w:jc w:val="center"/>
                        <w:rPr>
                          <w:rFonts w:ascii="Arial Narrow" w:hAnsi="Arial Narrow" w:eastAsia="Calibri"/>
                          <w:b/>
                          <w:bCs/>
                          <w:color w:val="ffffff" w:themeColor="light1"/>
                          <w:sz w:val="26"/>
                          <w:szCs w:val="26"/>
                        </w:rPr>
                      </w:pPr>
                      <w:r>
                        <w:rPr>
                          <w:rFonts w:ascii="Arial Narrow" w:hAnsi="Arial Narrow" w:eastAsia="Calibri"/>
                          <w:b/>
                          <w:bCs/>
                          <w:color w:val="ffffff" w:themeColor="light1"/>
                          <w:sz w:val="26"/>
                          <w:szCs w:val="26"/>
                        </w:rPr>
                        <w:t xml:space="preserve">Label </w:t>
                      </w:r>
                      <w:r>
                        <w:rPr>
                          <w:rFonts w:ascii="Arial Narrow" w:hAnsi="Arial Narrow" w:eastAsia="Calibri"/>
                          <w:b/>
                          <w:bCs/>
                          <w:color w:val="ffffff" w:themeColor="light1"/>
                          <w:sz w:val="26"/>
                          <w:szCs w:val="26"/>
                        </w:rPr>
                      </w:r>
                      <w:r>
                        <w:rPr>
                          <w:rFonts w:ascii="Arial Narrow" w:hAnsi="Arial Narrow" w:eastAsia="Calibri"/>
                          <w:b/>
                          <w:bCs/>
                          <w:color w:val="ffffff" w:themeColor="light1"/>
                          <w:sz w:val="26"/>
                          <w:szCs w:val="26"/>
                        </w:rPr>
                      </w:r>
                    </w:p>
                    <w:p>
                      <w:pPr>
                        <w:pStyle w:val="1781"/>
                        <w:pBdr/>
                        <w:spacing w:after="0" w:afterAutospacing="0" w:before="0" w:beforeAutospacing="0"/>
                        <w:ind/>
                        <w:jc w:val="center"/>
                        <w:rPr>
                          <w:rFonts w:ascii="Arial Narrow" w:hAnsi="Arial Narrow" w:eastAsia="Calibri"/>
                          <w:b/>
                          <w:bCs/>
                          <w:color w:val="ffffff" w:themeColor="light1"/>
                          <w:sz w:val="26"/>
                          <w:szCs w:val="26"/>
                        </w:rPr>
                      </w:pPr>
                      <w:r>
                        <w:rPr>
                          <w:rFonts w:ascii="Arial Narrow" w:hAnsi="Arial Narrow" w:eastAsia="Calibri"/>
                          <w:b/>
                          <w:bCs/>
                          <w:color w:val="ffffff" w:themeColor="light1"/>
                          <w:sz w:val="26"/>
                          <w:szCs w:val="26"/>
                        </w:rPr>
                        <w:t xml:space="preserve">Éduform</w:t>
                      </w:r>
                      <w:r>
                        <w:rPr>
                          <w:rFonts w:ascii="Arial Narrow" w:hAnsi="Arial Narrow" w:eastAsia="Calibri"/>
                          <w:b/>
                          <w:bCs/>
                          <w:color w:val="ffffff" w:themeColor="light1"/>
                          <w:sz w:val="26"/>
                          <w:szCs w:val="26"/>
                        </w:rPr>
                      </w:r>
                      <w:r>
                        <w:rPr>
                          <w:rFonts w:ascii="Arial Narrow" w:hAnsi="Arial Narrow" w:eastAsia="Calibri"/>
                          <w:b/>
                          <w:bCs/>
                          <w:color w:val="ffffff" w:themeColor="light1"/>
                          <w:sz w:val="26"/>
                          <w:szCs w:val="26"/>
                        </w:rPr>
                      </w:r>
                    </w:p>
                    <w:p>
                      <w:pPr>
                        <w:pStyle w:val="1781"/>
                        <w:pBdr/>
                        <w:spacing w:after="0" w:afterAutospacing="0" w:before="0" w:beforeAutospacing="0"/>
                        <w:ind/>
                        <w:jc w:val="center"/>
                        <w:rPr/>
                      </w:pPr>
                      <w:r>
                        <w:rPr>
                          <w:rFonts w:ascii="Arial Narrow" w:hAnsi="Arial Narrow" w:eastAsia="Calibri"/>
                          <w:b/>
                          <w:bCs/>
                          <w:color w:val="ffffff" w:themeColor="light1"/>
                          <w:sz w:val="26"/>
                          <w:szCs w:val="26"/>
                        </w:rPr>
                        <w:t xml:space="preserve">Qualiopi</w:t>
                      </w:r>
                      <w:r/>
                    </w:p>
                  </w:txbxContent>
                </v:textbox>
              </v:shape>
            </w:pict>
          </mc:Fallback>
        </mc:AlternateContent>
      </w:r>
      <w:r>
        <w:rPr>
          <w:noProof/>
          <w:lang w:eastAsia="fr-FR"/>
        </w:rPr>
        <mc:AlternateContent>
          <mc:Choice Requires="wpg">
            <w:drawing>
              <wp:anchor distT="0" distB="0" distL="114300" distR="114300" simplePos="0" relativeHeight="251654656" behindDoc="0" locked="0" layoutInCell="1" allowOverlap="1">
                <wp:simplePos x="0" y="0"/>
                <wp:positionH relativeFrom="margin">
                  <wp:posOffset>3239135</wp:posOffset>
                </wp:positionH>
                <wp:positionV relativeFrom="paragraph">
                  <wp:posOffset>1064128</wp:posOffset>
                </wp:positionV>
                <wp:extent cx="45720" cy="162747"/>
                <wp:effectExtent l="6350" t="6350" r="6350" b="6350"/>
                <wp:wrapNone/>
                <wp:docPr id="27" name="Connecteur droit avec flèche 19"/>
                <wp:cNvGraphicFramePr/>
                <a:graphic xmlns:a="http://schemas.openxmlformats.org/drawingml/2006/main">
                  <a:graphicData uri="http://schemas.microsoft.com/office/word/2010/wordprocessingShape">
                    <wps:wsp>
                      <wps:cNvCnPr/>
                      <wps:spPr bwMode="auto">
                        <a:xfrm flipV="1">
                          <a:off x="0" y="0"/>
                          <a:ext cx="45720" cy="162747"/>
                        </a:xfrm>
                        <a:prstGeom prst="straightConnector1">
                          <a:avLst/>
                        </a:prstGeom>
                        <a:noFill/>
                        <a:ln w="12700" cap="flat" cmpd="sng" algn="ctr">
                          <a:solidFill>
                            <a:srgbClr val="4F81BD"/>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28" o:spid="_x0000_s28" o:spt="32" type="#_x0000_t32" style="position:absolute;z-index:251654656;o:allowoverlap:true;o:allowincell:true;mso-position-horizontal-relative:margin;margin-left:255.05pt;mso-position-horizontal:absolute;mso-position-vertical-relative:text;margin-top:83.79pt;mso-position-vertical:absolute;width:3.60pt;height:12.81pt;mso-wrap-distance-left:9.00pt;mso-wrap-distance-top:0.00pt;mso-wrap-distance-right:9.00pt;mso-wrap-distance-bottom:0.00pt;flip:y;visibility:visible;" filled="f" strokecolor="#4F81BD" strokeweight="1.00pt">
                <v:stroke dashstyle="solid"/>
              </v:shape>
            </w:pict>
          </mc:Fallback>
        </mc:AlternateContent>
      </w:r>
      <w:r>
        <w:rPr>
          <w:noProof/>
          <w:lang w:eastAsia="fr-FR"/>
        </w:rPr>
        <mc:AlternateContent>
          <mc:Choice Requires="wpg">
            <w:drawing>
              <wp:anchor distT="0" distB="0" distL="114300" distR="114300" simplePos="0" relativeHeight="251655680" behindDoc="0" locked="0" layoutInCell="1" allowOverlap="1">
                <wp:simplePos x="0" y="0"/>
                <wp:positionH relativeFrom="margin">
                  <wp:posOffset>1934232</wp:posOffset>
                </wp:positionH>
                <wp:positionV relativeFrom="paragraph">
                  <wp:posOffset>1435635</wp:posOffset>
                </wp:positionV>
                <wp:extent cx="142875" cy="167534"/>
                <wp:effectExtent l="6350" t="6350" r="6350" b="6350"/>
                <wp:wrapNone/>
                <wp:docPr id="28" name="Connecteur droit avec flèche 19"/>
                <wp:cNvGraphicFramePr/>
                <a:graphic xmlns:a="http://schemas.openxmlformats.org/drawingml/2006/main">
                  <a:graphicData uri="http://schemas.microsoft.com/office/word/2010/wordprocessingShape">
                    <wps:wsp>
                      <wps:cNvCnPr/>
                      <wps:spPr bwMode="auto">
                        <a:xfrm flipH="1" flipV="1">
                          <a:off x="0" y="0"/>
                          <a:ext cx="142874" cy="167533"/>
                        </a:xfrm>
                        <a:prstGeom prst="straightConnector1">
                          <a:avLst/>
                        </a:prstGeom>
                        <a:noFill/>
                        <a:ln w="12700" cap="flat" cmpd="sng" algn="ctr">
                          <a:solidFill>
                            <a:srgbClr val="4F81BD"/>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29" o:spid="_x0000_s29" o:spt="32" type="#_x0000_t32" style="position:absolute;z-index:251655680;o:allowoverlap:true;o:allowincell:true;mso-position-horizontal-relative:margin;margin-left:152.30pt;mso-position-horizontal:absolute;mso-position-vertical-relative:text;margin-top:113.04pt;mso-position-vertical:absolute;width:11.25pt;height:13.19pt;mso-wrap-distance-left:9.00pt;mso-wrap-distance-top:0.00pt;mso-wrap-distance-right:9.00pt;mso-wrap-distance-bottom:0.00pt;flip:xy;visibility:visible;" filled="f" strokecolor="#4F81BD" strokeweight="1.00pt">
                <v:stroke dashstyle="solid"/>
              </v:shape>
            </w:pict>
          </mc:Fallback>
        </mc:AlternateContent>
      </w:r>
      <w:r>
        <w:br w:type="page" w:clear="all"/>
      </w:r>
      <w:r>
        <w:rPr>
          <w:noProof/>
          <w:lang w:eastAsia="fr-FR"/>
        </w:rPr>
        <mc:AlternateContent>
          <mc:Choice Requires="wpg">
            <w:drawing>
              <wp:anchor distT="0" distB="0" distL="114300" distR="114300" simplePos="0" relativeHeight="251656704" behindDoc="0" locked="0" layoutInCell="1" allowOverlap="1">
                <wp:simplePos x="0" y="0"/>
                <wp:positionH relativeFrom="margin">
                  <wp:posOffset>1652270</wp:posOffset>
                </wp:positionH>
                <wp:positionV relativeFrom="paragraph">
                  <wp:posOffset>2563763</wp:posOffset>
                </wp:positionV>
                <wp:extent cx="210525" cy="56268"/>
                <wp:effectExtent l="6350" t="6350" r="6350" b="6350"/>
                <wp:wrapNone/>
                <wp:docPr id="29" name="Connecteur droit avec flèche 19"/>
                <wp:cNvGraphicFramePr/>
                <a:graphic xmlns:a="http://schemas.openxmlformats.org/drawingml/2006/main">
                  <a:graphicData uri="http://schemas.microsoft.com/office/word/2010/wordprocessingShape">
                    <wps:wsp>
                      <wps:cNvCnPr/>
                      <wps:spPr bwMode="auto">
                        <a:xfrm flipH="1">
                          <a:off x="0" y="0"/>
                          <a:ext cx="210524" cy="56267"/>
                        </a:xfrm>
                        <a:prstGeom prst="straightConnector1">
                          <a:avLst/>
                        </a:prstGeom>
                        <a:noFill/>
                        <a:ln w="12700" cap="flat" cmpd="sng" algn="ctr">
                          <a:solidFill>
                            <a:srgbClr val="4F81BD"/>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0" o:spid="_x0000_s30" o:spt="32" type="#_x0000_t32" style="position:absolute;z-index:251656704;o:allowoverlap:true;o:allowincell:true;mso-position-horizontal-relative:margin;margin-left:130.10pt;mso-position-horizontal:absolute;mso-position-vertical-relative:text;margin-top:201.87pt;mso-position-vertical:absolute;width:16.58pt;height:4.43pt;mso-wrap-distance-left:9.00pt;mso-wrap-distance-top:0.00pt;mso-wrap-distance-right:9.00pt;mso-wrap-distance-bottom:0.00pt;flip:x;visibility:visible;" filled="f" strokecolor="#4F81BD" strokeweight="1.00pt">
                <v:stroke dashstyle="solid"/>
              </v:shape>
            </w:pict>
          </mc:Fallback>
        </mc:AlternateContent>
      </w:r>
      <w:r>
        <w:rPr>
          <w:noProof/>
          <w:lang w:eastAsia="fr-FR"/>
        </w:rPr>
        <mc:AlternateContent>
          <mc:Choice Requires="wpg">
            <w:drawing>
              <wp:anchor distT="0" distB="0" distL="114300" distR="114300" simplePos="0" relativeHeight="251657728" behindDoc="0" locked="0" layoutInCell="1" allowOverlap="1">
                <wp:simplePos x="0" y="0"/>
                <wp:positionH relativeFrom="margin">
                  <wp:posOffset>2424770</wp:posOffset>
                </wp:positionH>
                <wp:positionV relativeFrom="paragraph">
                  <wp:posOffset>3240039</wp:posOffset>
                </wp:positionV>
                <wp:extent cx="114300" cy="381441"/>
                <wp:effectExtent l="6350" t="6350" r="6350" b="6350"/>
                <wp:wrapNone/>
                <wp:docPr id="30" name="Connecteur droit avec flèche 19"/>
                <wp:cNvGraphicFramePr/>
                <a:graphic xmlns:a="http://schemas.openxmlformats.org/drawingml/2006/main">
                  <a:graphicData uri="http://schemas.microsoft.com/office/word/2010/wordprocessingShape">
                    <wps:wsp>
                      <wps:cNvCnPr/>
                      <wps:spPr bwMode="auto">
                        <a:xfrm flipH="1">
                          <a:off x="0" y="0"/>
                          <a:ext cx="114299" cy="381440"/>
                        </a:xfrm>
                        <a:prstGeom prst="straightConnector1">
                          <a:avLst/>
                        </a:prstGeom>
                        <a:noFill/>
                        <a:ln w="12700" cap="flat" cmpd="sng" algn="ctr">
                          <a:solidFill>
                            <a:srgbClr val="4F81BD"/>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1" o:spid="_x0000_s31" o:spt="32" type="#_x0000_t32" style="position:absolute;z-index:251657728;o:allowoverlap:true;o:allowincell:true;mso-position-horizontal-relative:margin;margin-left:190.93pt;mso-position-horizontal:absolute;mso-position-vertical-relative:text;margin-top:255.12pt;mso-position-vertical:absolute;width:9.00pt;height:30.03pt;mso-wrap-distance-left:9.00pt;mso-wrap-distance-top:0.00pt;mso-wrap-distance-right:9.00pt;mso-wrap-distance-bottom:0.00pt;flip:x;visibility:visible;" filled="f" strokecolor="#4F81BD" strokeweight="1.00pt">
                <v:stroke dashstyle="solid"/>
              </v:shape>
            </w:pict>
          </mc:Fallback>
        </mc:AlternateContent>
      </w:r>
      <w:r>
        <w:rPr>
          <w:noProof/>
          <w:lang w:eastAsia="fr-FR"/>
        </w:rPr>
        <mc:AlternateContent>
          <mc:Choice Requires="wpg">
            <w:drawing>
              <wp:anchor distT="0" distB="0" distL="114300" distR="114300" simplePos="0" relativeHeight="251658752" behindDoc="0" locked="0" layoutInCell="1" allowOverlap="1">
                <wp:simplePos x="0" y="0"/>
                <wp:positionH relativeFrom="margin">
                  <wp:posOffset>3727966</wp:posOffset>
                </wp:positionH>
                <wp:positionV relativeFrom="paragraph">
                  <wp:posOffset>2986529</wp:posOffset>
                </wp:positionV>
                <wp:extent cx="296770" cy="253509"/>
                <wp:effectExtent l="6350" t="6350" r="6350" b="6350"/>
                <wp:wrapNone/>
                <wp:docPr id="31" name="Connecteur droit avec flèche 19"/>
                <wp:cNvGraphicFramePr/>
                <a:graphic xmlns:a="http://schemas.openxmlformats.org/drawingml/2006/main">
                  <a:graphicData uri="http://schemas.microsoft.com/office/word/2010/wordprocessingShape">
                    <wps:wsp>
                      <wps:cNvCnPr/>
                      <wps:spPr bwMode="auto">
                        <a:xfrm>
                          <a:off x="0" y="0"/>
                          <a:ext cx="296769" cy="253509"/>
                        </a:xfrm>
                        <a:prstGeom prst="straightConnector1">
                          <a:avLst/>
                        </a:prstGeom>
                        <a:noFill/>
                        <a:ln w="12700" cap="flat" cmpd="sng" algn="ctr">
                          <a:solidFill>
                            <a:srgbClr val="4F81BD"/>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2" o:spid="_x0000_s32" o:spt="32" type="#_x0000_t32" style="position:absolute;z-index:251658752;o:allowoverlap:true;o:allowincell:true;mso-position-horizontal-relative:margin;margin-left:293.54pt;mso-position-horizontal:absolute;mso-position-vertical-relative:text;margin-top:235.16pt;mso-position-vertical:absolute;width:23.37pt;height:19.96pt;mso-wrap-distance-left:9.00pt;mso-wrap-distance-top:0.00pt;mso-wrap-distance-right:9.00pt;mso-wrap-distance-bottom:0.00pt;visibility:visible;" filled="f" strokecolor="#4F81BD" strokeweight="1.00pt">
                <v:stroke dashstyle="solid"/>
              </v:shape>
            </w:pict>
          </mc:Fallback>
        </mc:AlternateContent>
      </w:r>
    </w:p>
    <w:p w:rsidR="0030727D" w:rsidRDefault="0030727D">
      <w:pPr>
        <w:rPr>
          <w:rFonts w:eastAsia="Times New Roman" w:cs="Times New Roman"/>
          <w:lang w:eastAsia="fr-FR"/>
        </w:rPr>
        <w:sectPr w:rsidR="0030727D">
          <w:pgSz w:w="11906" w:h="16838"/>
          <w:pgMar w:top="851" w:right="1133" w:bottom="1418" w:left="1418" w:header="720" w:footer="720" w:gutter="0"/>
          <w:cols w:space="720"/>
        </w:sectPr>
      </w:pPr>
    </w:p>
    <w:bookmarkStart w:id="13" w:name="_Toc152535861"/>
    <w:p w:rsidR="0030727D" w:rsidRDefault="00734F12" w:rsidP="00734F12">
      <w:pPr>
        <w:pStyle w:val="Titre"/>
        <w:numPr>
          <w:ilvl w:val="0"/>
          <w:numId w:val="57"/>
        </w:numPr>
        <w:spacing w:before="0" w:after="0"/>
        <w:ind w:left="357" w:hanging="357"/>
        <w:outlineLvl w:val="0"/>
      </w:pPr>
      <w:r>
        <w:rPr>
          <w:noProof/>
          <w:lang w:eastAsia="fr-FR"/>
        </w:rPr>
        <w:lastRenderedPageBreak/>
        <mc:AlternateContent>
          <mc:Choice Requires="wpg">
            <w:drawing>
              <wp:anchor distT="0" distB="0" distL="114300" distR="114300" simplePos="0" relativeHeight="251642368" behindDoc="0" locked="0" layoutInCell="1" allowOverlap="1">
                <wp:simplePos x="0" y="0"/>
                <wp:positionH relativeFrom="column">
                  <wp:posOffset>-351155</wp:posOffset>
                </wp:positionH>
                <wp:positionV relativeFrom="paragraph">
                  <wp:posOffset>1158875</wp:posOffset>
                </wp:positionV>
                <wp:extent cx="2195830" cy="390525"/>
                <wp:effectExtent l="0" t="0" r="13970" b="28575"/>
                <wp:wrapNone/>
                <wp:docPr id="32" name="Rectangle à coins arrondis 2"/>
                <wp:cNvGraphicFramePr/>
                <a:graphic xmlns:a="http://schemas.openxmlformats.org/drawingml/2006/main">
                  <a:graphicData uri="http://schemas.microsoft.com/office/word/2010/wordprocessingShape">
                    <wps:wsp>
                      <wps:cNvSpPr/>
                      <wps:spPr bwMode="auto">
                        <a:xfrm>
                          <a:off x="0" y="0"/>
                          <a:ext cx="2195830" cy="390525"/>
                        </a:xfrm>
                        <a:prstGeom prst="roundRect">
                          <a:avLst>
                            <a:gd name="adj" fmla="val 16667"/>
                          </a:avLst>
                        </a:prstGeom>
                        <a:solidFill>
                          <a:srgbClr val="187F9E"/>
                        </a:solidFill>
                        <a:ln>
                          <a:solidFill>
                            <a:srgbClr val="187F9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734F12">
                            <w:pPr>
                              <w:jc w:val="center"/>
                              <w:rPr>
                                <w:b/>
                                <w:sz w:val="24"/>
                                <w:szCs w:val="24"/>
                              </w:rPr>
                            </w:pPr>
                            <w:r>
                              <w:rPr>
                                <w:b/>
                                <w:sz w:val="24"/>
                                <w:szCs w:val="24"/>
                              </w:rPr>
                              <w:t>Définir une stratégie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3" o:spid="_x0000_s33" o:spt="2" type="#_x0000_t2" style="position:absolute;z-index:251642368;o:allowoverlap:true;o:allowincell:true;mso-position-horizontal-relative:text;margin-left:-27.65pt;mso-position-horizontal:absolute;mso-position-vertical-relative:text;margin-top:91.25pt;mso-position-vertical:absolute;width:172.90pt;height:30.75pt;mso-wrap-distance-left:9.00pt;mso-wrap-distance-top:0.00pt;mso-wrap-distance-right:9.00pt;mso-wrap-distance-bottom:0.00pt;v-text-anchor:middle;visibility:visible;" fillcolor="#187F9E" strokecolor="#187F9E" strokeweight="1.00pt">
                <v:stroke dashstyle="solid"/>
                <v:textbox inset="0,0,0,0">
                  <w:txbxContent>
                    <w:p>
                      <w:pPr>
                        <w:pBdr/>
                        <w:spacing/>
                        <w:ind/>
                        <w:jc w:val="center"/>
                        <w:rPr>
                          <w:b/>
                          <w:sz w:val="24"/>
                          <w:szCs w:val="24"/>
                        </w:rPr>
                      </w:pPr>
                      <w:r>
                        <w:rPr>
                          <w:b/>
                          <w:sz w:val="24"/>
                          <w:szCs w:val="24"/>
                        </w:rPr>
                        <w:t xml:space="preserve">Définir une stratégie</w:t>
                      </w:r>
                      <w:r>
                        <w:rPr>
                          <w:b/>
                          <w:sz w:val="24"/>
                          <w:szCs w:val="24"/>
                        </w:rPr>
                      </w:r>
                      <w:r>
                        <w:rPr>
                          <w:b/>
                          <w:sz w:val="24"/>
                          <w:szCs w:val="24"/>
                        </w:rPr>
                      </w:r>
                    </w:p>
                  </w:txbxContent>
                </v:textbox>
              </v:shape>
            </w:pict>
          </mc:Fallback>
        </mc:AlternateContent>
      </w:r>
      <w:r>
        <w:rPr>
          <w:noProof/>
          <w:lang w:eastAsia="fr-FR"/>
        </w:rPr>
        <mc:AlternateContent>
          <mc:Choice Requires="wpg">
            <w:drawing>
              <wp:anchor distT="0" distB="0" distL="114300" distR="114300" simplePos="0" relativeHeight="251643392" behindDoc="0" locked="0" layoutInCell="1" allowOverlap="1">
                <wp:simplePos x="0" y="0"/>
                <wp:positionH relativeFrom="column">
                  <wp:posOffset>1978025</wp:posOffset>
                </wp:positionH>
                <wp:positionV relativeFrom="paragraph">
                  <wp:posOffset>1158875</wp:posOffset>
                </wp:positionV>
                <wp:extent cx="2195830" cy="390525"/>
                <wp:effectExtent l="0" t="0" r="13970" b="28575"/>
                <wp:wrapNone/>
                <wp:docPr id="33" name="Rectangle à coins arrondis 9"/>
                <wp:cNvGraphicFramePr/>
                <a:graphic xmlns:a="http://schemas.openxmlformats.org/drawingml/2006/main">
                  <a:graphicData uri="http://schemas.microsoft.com/office/word/2010/wordprocessingShape">
                    <wps:wsp>
                      <wps:cNvSpPr/>
                      <wps:spPr bwMode="auto">
                        <a:xfrm>
                          <a:off x="0" y="0"/>
                          <a:ext cx="2195830" cy="390525"/>
                        </a:xfrm>
                        <a:prstGeom prst="roundRect">
                          <a:avLst>
                            <a:gd name="adj" fmla="val 16667"/>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734F12">
                            <w:pPr>
                              <w:jc w:val="center"/>
                              <w:rPr>
                                <w:b/>
                                <w:sz w:val="24"/>
                                <w:szCs w:val="24"/>
                              </w:rPr>
                            </w:pPr>
                            <w:r>
                              <w:rPr>
                                <w:b/>
                                <w:sz w:val="24"/>
                                <w:szCs w:val="24"/>
                              </w:rPr>
                              <w:t>Organiser la mise en œuvre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4" o:spid="_x0000_s34" o:spt="2" type="#_x0000_t2" style="position:absolute;z-index:251643392;o:allowoverlap:true;o:allowincell:true;mso-position-horizontal-relative:text;margin-left:155.75pt;mso-position-horizontal:absolute;mso-position-vertical-relative:text;margin-top:91.25pt;mso-position-vertical:absolute;width:172.90pt;height:30.75pt;mso-wrap-distance-left:9.00pt;mso-wrap-distance-top:0.00pt;mso-wrap-distance-right:9.00pt;mso-wrap-distance-bottom:0.00pt;v-text-anchor:middle;visibility:visible;" fillcolor="#002060" strokecolor="#002060" strokeweight="1.00pt">
                <v:stroke dashstyle="solid"/>
                <v:textbox inset="0,0,0,0">
                  <w:txbxContent>
                    <w:p>
                      <w:pPr>
                        <w:pBdr/>
                        <w:spacing/>
                        <w:ind/>
                        <w:jc w:val="center"/>
                        <w:rPr>
                          <w:b/>
                          <w:sz w:val="24"/>
                          <w:szCs w:val="24"/>
                        </w:rPr>
                      </w:pPr>
                      <w:r>
                        <w:rPr>
                          <w:b/>
                          <w:sz w:val="24"/>
                          <w:szCs w:val="24"/>
                        </w:rPr>
                        <w:t xml:space="preserve">Organiser la mise en œuvre</w:t>
                      </w:r>
                      <w:r>
                        <w:rPr>
                          <w:b/>
                          <w:sz w:val="24"/>
                          <w:szCs w:val="24"/>
                        </w:rPr>
                      </w:r>
                      <w:r>
                        <w:rPr>
                          <w:b/>
                          <w:sz w:val="24"/>
                          <w:szCs w:val="24"/>
                        </w:rPr>
                      </w:r>
                    </w:p>
                  </w:txbxContent>
                </v:textbox>
              </v:shape>
            </w:pict>
          </mc:Fallback>
        </mc:AlternateContent>
      </w:r>
      <w:r>
        <w:rPr>
          <w:noProof/>
          <w:lang w:eastAsia="fr-FR"/>
        </w:rPr>
        <mc:AlternateContent>
          <mc:Choice Requires="wpg">
            <w:drawing>
              <wp:anchor distT="0" distB="0" distL="114300" distR="114300" simplePos="0" relativeHeight="251634176" behindDoc="0" locked="0" layoutInCell="1" allowOverlap="1">
                <wp:simplePos x="0" y="0"/>
                <wp:positionH relativeFrom="column">
                  <wp:posOffset>6636385</wp:posOffset>
                </wp:positionH>
                <wp:positionV relativeFrom="paragraph">
                  <wp:posOffset>1158875</wp:posOffset>
                </wp:positionV>
                <wp:extent cx="2195830" cy="390525"/>
                <wp:effectExtent l="0" t="0" r="13970" b="28575"/>
                <wp:wrapNone/>
                <wp:docPr id="34" name="Rectangle à coins arrondis 2241"/>
                <wp:cNvGraphicFramePr/>
                <a:graphic xmlns:a="http://schemas.openxmlformats.org/drawingml/2006/main">
                  <a:graphicData uri="http://schemas.microsoft.com/office/word/2010/wordprocessingShape">
                    <wps:wsp>
                      <wps:cNvSpPr/>
                      <wps:spPr bwMode="auto">
                        <a:xfrm>
                          <a:off x="0" y="0"/>
                          <a:ext cx="2195830" cy="390525"/>
                        </a:xfrm>
                        <a:prstGeom prst="roundRect">
                          <a:avLst>
                            <a:gd name="adj" fmla="val 16667"/>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734F12">
                            <w:pPr>
                              <w:jc w:val="center"/>
                              <w:rPr>
                                <w:b/>
                                <w:sz w:val="24"/>
                                <w:szCs w:val="24"/>
                              </w:rPr>
                            </w:pPr>
                            <w:r>
                              <w:rPr>
                                <w:b/>
                                <w:sz w:val="24"/>
                                <w:szCs w:val="24"/>
                              </w:rPr>
                              <w:t>Communiquer autour de la démarche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5" o:spid="_x0000_s35" o:spt="2" type="#_x0000_t2" style="position:absolute;z-index:251634176;o:allowoverlap:true;o:allowincell:true;mso-position-horizontal-relative:text;margin-left:522.55pt;mso-position-horizontal:absolute;mso-position-vertical-relative:text;margin-top:91.25pt;mso-position-vertical:absolute;width:172.90pt;height:30.75pt;mso-wrap-distance-left:9.00pt;mso-wrap-distance-top:0.00pt;mso-wrap-distance-right:9.00pt;mso-wrap-distance-bottom:0.00pt;v-text-anchor:middle;visibility:visible;" fillcolor="#ED7D31" strokecolor="#ED7D31" strokeweight="1.00pt">
                <v:stroke dashstyle="solid"/>
                <v:textbox inset="0,0,0,0">
                  <w:txbxContent>
                    <w:p>
                      <w:pPr>
                        <w:pBdr/>
                        <w:spacing/>
                        <w:ind/>
                        <w:jc w:val="center"/>
                        <w:rPr>
                          <w:b/>
                          <w:sz w:val="24"/>
                          <w:szCs w:val="24"/>
                        </w:rPr>
                      </w:pPr>
                      <w:r>
                        <w:rPr>
                          <w:b/>
                          <w:sz w:val="24"/>
                          <w:szCs w:val="24"/>
                        </w:rPr>
                        <w:t xml:space="preserve">Communiquer autour de la démarche</w:t>
                      </w:r>
                      <w:r>
                        <w:rPr>
                          <w:b/>
                          <w:sz w:val="24"/>
                          <w:szCs w:val="24"/>
                        </w:rPr>
                      </w:r>
                      <w:r>
                        <w:rPr>
                          <w:b/>
                          <w:sz w:val="24"/>
                          <w:szCs w:val="24"/>
                        </w:rPr>
                      </w:r>
                    </w:p>
                  </w:txbxContent>
                </v:textbox>
              </v:shape>
            </w:pict>
          </mc:Fallback>
        </mc:AlternateContent>
      </w:r>
      <w:r>
        <w:rPr>
          <w:noProof/>
          <w:lang w:eastAsia="fr-FR"/>
        </w:rPr>
        <mc:AlternateContent>
          <mc:Choice Requires="wpg">
            <w:drawing>
              <wp:anchor distT="0" distB="0" distL="114300" distR="114300" simplePos="0" relativeHeight="251644416" behindDoc="0" locked="0" layoutInCell="1" allowOverlap="1">
                <wp:simplePos x="0" y="0"/>
                <wp:positionH relativeFrom="column">
                  <wp:posOffset>4307205</wp:posOffset>
                </wp:positionH>
                <wp:positionV relativeFrom="paragraph">
                  <wp:posOffset>1159304</wp:posOffset>
                </wp:positionV>
                <wp:extent cx="2195830" cy="390525"/>
                <wp:effectExtent l="0" t="0" r="13970" b="28575"/>
                <wp:wrapNone/>
                <wp:docPr id="35" name="Rectangle à coins arrondis 2240"/>
                <wp:cNvGraphicFramePr/>
                <a:graphic xmlns:a="http://schemas.openxmlformats.org/drawingml/2006/main">
                  <a:graphicData uri="http://schemas.microsoft.com/office/word/2010/wordprocessingShape">
                    <wps:wsp>
                      <wps:cNvSpPr/>
                      <wps:spPr bwMode="auto">
                        <a:xfrm>
                          <a:off x="0" y="0"/>
                          <a:ext cx="2195830" cy="390525"/>
                        </a:xfrm>
                        <a:prstGeom prst="roundRect">
                          <a:avLst>
                            <a:gd name="adj" fmla="val 16667"/>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734F12">
                            <w:pPr>
                              <w:jc w:val="center"/>
                              <w:rPr>
                                <w:b/>
                                <w:sz w:val="24"/>
                                <w:szCs w:val="24"/>
                              </w:rPr>
                            </w:pPr>
                            <w:r>
                              <w:rPr>
                                <w:b/>
                                <w:sz w:val="24"/>
                                <w:szCs w:val="24"/>
                              </w:rPr>
                              <w:t>Suivre la démarche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6" o:spid="_x0000_s36" o:spt="2" type="#_x0000_t2" style="position:absolute;z-index:251644416;o:allowoverlap:true;o:allowincell:true;mso-position-horizontal-relative:text;margin-left:339.15pt;mso-position-horizontal:absolute;mso-position-vertical-relative:text;margin-top:91.28pt;mso-position-vertical:absolute;width:172.90pt;height:30.75pt;mso-wrap-distance-left:9.00pt;mso-wrap-distance-top:0.00pt;mso-wrap-distance-right:9.00pt;mso-wrap-distance-bottom:0.00pt;v-text-anchor:middle;visibility:visible;" fillcolor="#547F34" strokecolor="#547F34" strokeweight="1.00pt">
                <v:stroke dashstyle="solid"/>
                <v:textbox inset="0,0,0,0">
                  <w:txbxContent>
                    <w:p>
                      <w:pPr>
                        <w:pBdr/>
                        <w:spacing/>
                        <w:ind/>
                        <w:jc w:val="center"/>
                        <w:rPr>
                          <w:b/>
                          <w:sz w:val="24"/>
                          <w:szCs w:val="24"/>
                        </w:rPr>
                      </w:pPr>
                      <w:r>
                        <w:rPr>
                          <w:b/>
                          <w:sz w:val="24"/>
                          <w:szCs w:val="24"/>
                        </w:rPr>
                        <w:t xml:space="preserve">Suivre la démarche</w:t>
                      </w:r>
                      <w:r>
                        <w:rPr>
                          <w:b/>
                          <w:sz w:val="24"/>
                          <w:szCs w:val="24"/>
                        </w:rPr>
                      </w:r>
                      <w:r>
                        <w:rPr>
                          <w:b/>
                          <w:sz w:val="24"/>
                          <w:szCs w:val="24"/>
                        </w:rPr>
                      </w:r>
                    </w:p>
                  </w:txbxContent>
                </v:textbox>
              </v:shape>
            </w:pict>
          </mc:Fallback>
        </mc:AlternateContent>
      </w:r>
      <w:r>
        <w:rPr>
          <w:noProof/>
          <w:lang w:eastAsia="fr-FR"/>
        </w:rPr>
        <mc:AlternateContent>
          <mc:Choice Requires="wpg">
            <w:drawing>
              <wp:anchor distT="0" distB="0" distL="114300" distR="114300" simplePos="0" relativeHeight="251647488" behindDoc="0" locked="0" layoutInCell="1" allowOverlap="1">
                <wp:simplePos x="0" y="0"/>
                <wp:positionH relativeFrom="column">
                  <wp:posOffset>4295140</wp:posOffset>
                </wp:positionH>
                <wp:positionV relativeFrom="paragraph">
                  <wp:posOffset>1529080</wp:posOffset>
                </wp:positionV>
                <wp:extent cx="2231390" cy="3599815"/>
                <wp:effectExtent l="19050" t="19050" r="16510" b="19685"/>
                <wp:wrapNone/>
                <wp:docPr id="36" name="Rectangle à coins arrondis 2244"/>
                <wp:cNvGraphicFramePr/>
                <a:graphic xmlns:a="http://schemas.openxmlformats.org/drawingml/2006/main">
                  <a:graphicData uri="http://schemas.microsoft.com/office/word/2010/wordprocessingShape">
                    <wps:wsp>
                      <wps:cNvSpPr/>
                      <wps:spPr bwMode="auto">
                        <a:xfrm>
                          <a:off x="0" y="0"/>
                          <a:ext cx="2231390" cy="3599815"/>
                        </a:xfrm>
                        <a:prstGeom prst="roundRect">
                          <a:avLst>
                            <a:gd name="adj" fmla="val 16667"/>
                          </a:avLst>
                        </a:prstGeom>
                        <a:noFill/>
                        <a:ln w="381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30727D">
                            <w:pPr>
                              <w:rPr>
                                <w:b/>
                                <w:color w:val="538135" w:themeColor="accent6" w:themeShade="BF"/>
                                <w:sz w:val="21"/>
                                <w:szCs w:val="21"/>
                              </w:rPr>
                            </w:pPr>
                          </w:p>
                          <w:p w:rsidR="0030727D" w:rsidRDefault="00734F12">
                            <w:pPr>
                              <w:rPr>
                                <w:b/>
                                <w:color w:val="538135" w:themeColor="accent6" w:themeShade="BF"/>
                                <w:sz w:val="21"/>
                                <w:szCs w:val="21"/>
                              </w:rPr>
                            </w:pPr>
                            <w:r>
                              <w:rPr>
                                <w:b/>
                                <w:color w:val="538135" w:themeColor="accent6" w:themeShade="BF"/>
                                <w:sz w:val="21"/>
                                <w:szCs w:val="21"/>
                              </w:rPr>
                              <w:t>- Ritualiser des rendez-vous démarche qualité plusieurs fois par an</w:t>
                            </w:r>
                          </w:p>
                          <w:p w:rsidR="0030727D" w:rsidRDefault="00734F12">
                            <w:pPr>
                              <w:rPr>
                                <w:b/>
                                <w:color w:val="538135" w:themeColor="accent6" w:themeShade="BF"/>
                                <w:sz w:val="21"/>
                                <w:szCs w:val="21"/>
                              </w:rPr>
                            </w:pPr>
                            <w:r>
                              <w:rPr>
                                <w:b/>
                                <w:color w:val="538135" w:themeColor="accent6" w:themeShade="BF"/>
                                <w:sz w:val="21"/>
                                <w:szCs w:val="21"/>
                              </w:rPr>
                              <w:t>- Relever les indicateurs d’évaluation régulièrement</w:t>
                            </w:r>
                          </w:p>
                          <w:p w:rsidR="0030727D" w:rsidRDefault="00734F12">
                            <w:pPr>
                              <w:rPr>
                                <w:b/>
                                <w:color w:val="538135" w:themeColor="accent6" w:themeShade="BF"/>
                                <w:sz w:val="21"/>
                                <w:szCs w:val="21"/>
                              </w:rPr>
                            </w:pPr>
                            <w:r>
                              <w:rPr>
                                <w:b/>
                                <w:color w:val="538135" w:themeColor="accent6" w:themeShade="BF"/>
                                <w:sz w:val="21"/>
                                <w:szCs w:val="21"/>
                              </w:rPr>
                              <w:t>- Vérifier l’adéquation des objectifs à atteindre et des actions mises en œuvre</w:t>
                            </w:r>
                          </w:p>
                          <w:p w:rsidR="0030727D" w:rsidRDefault="00734F12">
                            <w:pPr>
                              <w:rPr>
                                <w:b/>
                                <w:color w:val="538135" w:themeColor="accent6" w:themeShade="BF"/>
                                <w:sz w:val="21"/>
                                <w:szCs w:val="21"/>
                              </w:rPr>
                            </w:pPr>
                            <w:r>
                              <w:rPr>
                                <w:b/>
                                <w:color w:val="538135" w:themeColor="accent6" w:themeShade="BF"/>
                                <w:sz w:val="21"/>
                                <w:szCs w:val="21"/>
                              </w:rPr>
                              <w:t>- Réguler les actions pour mieux atteindre les objectifs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7" o:spid="_x0000_s37" o:spt="2" type="#_x0000_t2" style="position:absolute;z-index:251647488;o:allowoverlap:true;o:allowincell:true;mso-position-horizontal-relative:text;margin-left:338.20pt;mso-position-horizontal:absolute;mso-position-vertical-relative:text;margin-top:120.40pt;mso-position-vertical:absolute;width:175.70pt;height:283.45pt;mso-wrap-distance-left:9.00pt;mso-wrap-distance-top:0.00pt;mso-wrap-distance-right:9.00pt;mso-wrap-distance-bottom:0.00pt;v-text-anchor:top;visibility:visible;" filled="f" strokecolor="#547F34" strokeweight="3.00pt">
                <v:stroke dashstyle="solid"/>
                <v:textbox inset="0,0,0,0">
                  <w:txbxContent>
                    <w:p>
                      <w:pPr>
                        <w:pBdr/>
                        <w:spacing/>
                        <w:ind/>
                        <w:rPr>
                          <w:b/>
                          <w:color w:val="538135" w:themeColor="accent6" w:themeShade="BF"/>
                          <w:sz w:val="21"/>
                          <w:szCs w:val="21"/>
                        </w:rPr>
                      </w:pPr>
                      <w:r>
                        <w:rPr>
                          <w:b/>
                          <w:color w:val="538135" w:themeColor="accent6" w:themeShade="BF"/>
                          <w:sz w:val="21"/>
                          <w:szCs w:val="21"/>
                        </w:rPr>
                      </w:r>
                      <w:r>
                        <w:rPr>
                          <w:b/>
                          <w:color w:val="538135" w:themeColor="accent6" w:themeShade="BF"/>
                          <w:sz w:val="21"/>
                          <w:szCs w:val="21"/>
                        </w:rPr>
                      </w:r>
                      <w:r>
                        <w:rPr>
                          <w:b/>
                          <w:color w:val="538135" w:themeColor="accent6" w:themeShade="BF"/>
                          <w:sz w:val="21"/>
                          <w:szCs w:val="21"/>
                        </w:rPr>
                      </w:r>
                    </w:p>
                    <w:p>
                      <w:pPr>
                        <w:pBdr/>
                        <w:spacing/>
                        <w:ind/>
                        <w:rPr>
                          <w:b/>
                          <w:color w:val="538135" w:themeColor="accent6" w:themeShade="BF"/>
                          <w:sz w:val="21"/>
                          <w:szCs w:val="21"/>
                        </w:rPr>
                      </w:pPr>
                      <w:r>
                        <w:rPr>
                          <w:b/>
                          <w:color w:val="538135" w:themeColor="accent6" w:themeShade="BF"/>
                          <w:sz w:val="21"/>
                          <w:szCs w:val="21"/>
                        </w:rPr>
                        <w:t xml:space="preserve">- Ritualiser des rendez-vous démarche qualité plusieurs fois par an</w:t>
                      </w:r>
                      <w:r>
                        <w:rPr>
                          <w:b/>
                          <w:color w:val="538135" w:themeColor="accent6" w:themeShade="BF"/>
                          <w:sz w:val="21"/>
                          <w:szCs w:val="21"/>
                        </w:rPr>
                      </w:r>
                      <w:r>
                        <w:rPr>
                          <w:b/>
                          <w:color w:val="538135" w:themeColor="accent6" w:themeShade="BF"/>
                          <w:sz w:val="21"/>
                          <w:szCs w:val="21"/>
                        </w:rPr>
                      </w:r>
                    </w:p>
                    <w:p>
                      <w:pPr>
                        <w:pBdr/>
                        <w:spacing/>
                        <w:ind/>
                        <w:rPr>
                          <w:b/>
                          <w:color w:val="538135" w:themeColor="accent6" w:themeShade="BF"/>
                          <w:sz w:val="21"/>
                          <w:szCs w:val="21"/>
                        </w:rPr>
                      </w:pPr>
                      <w:r>
                        <w:rPr>
                          <w:b/>
                          <w:color w:val="538135" w:themeColor="accent6" w:themeShade="BF"/>
                          <w:sz w:val="21"/>
                          <w:szCs w:val="21"/>
                        </w:rPr>
                        <w:t xml:space="preserve">- Relever les indicateurs d’évaluation régulièrement</w:t>
                      </w:r>
                      <w:r>
                        <w:rPr>
                          <w:b/>
                          <w:color w:val="538135" w:themeColor="accent6" w:themeShade="BF"/>
                          <w:sz w:val="21"/>
                          <w:szCs w:val="21"/>
                        </w:rPr>
                      </w:r>
                      <w:r>
                        <w:rPr>
                          <w:b/>
                          <w:color w:val="538135" w:themeColor="accent6" w:themeShade="BF"/>
                          <w:sz w:val="21"/>
                          <w:szCs w:val="21"/>
                        </w:rPr>
                      </w:r>
                    </w:p>
                    <w:p>
                      <w:pPr>
                        <w:pBdr/>
                        <w:spacing/>
                        <w:ind/>
                        <w:rPr>
                          <w:b/>
                          <w:color w:val="538135" w:themeColor="accent6" w:themeShade="BF"/>
                          <w:sz w:val="21"/>
                          <w:szCs w:val="21"/>
                        </w:rPr>
                      </w:pPr>
                      <w:r>
                        <w:rPr>
                          <w:b/>
                          <w:color w:val="538135" w:themeColor="accent6" w:themeShade="BF"/>
                          <w:sz w:val="21"/>
                          <w:szCs w:val="21"/>
                        </w:rPr>
                        <w:t xml:space="preserve">- Vérifier l’adéquation des objectifs à atteindre et des actions mises en œuvre</w:t>
                      </w:r>
                      <w:r>
                        <w:rPr>
                          <w:b/>
                          <w:color w:val="538135" w:themeColor="accent6" w:themeShade="BF"/>
                          <w:sz w:val="21"/>
                          <w:szCs w:val="21"/>
                        </w:rPr>
                      </w:r>
                      <w:r>
                        <w:rPr>
                          <w:b/>
                          <w:color w:val="538135" w:themeColor="accent6" w:themeShade="BF"/>
                          <w:sz w:val="21"/>
                          <w:szCs w:val="21"/>
                        </w:rPr>
                      </w:r>
                    </w:p>
                    <w:p>
                      <w:pPr>
                        <w:pBdr/>
                        <w:spacing/>
                        <w:ind/>
                        <w:rPr>
                          <w:b/>
                          <w:color w:val="538135" w:themeColor="accent6" w:themeShade="BF"/>
                          <w:sz w:val="21"/>
                          <w:szCs w:val="21"/>
                        </w:rPr>
                      </w:pPr>
                      <w:r>
                        <w:rPr>
                          <w:b/>
                          <w:color w:val="538135" w:themeColor="accent6" w:themeShade="BF"/>
                          <w:sz w:val="21"/>
                          <w:szCs w:val="21"/>
                        </w:rPr>
                        <w:t xml:space="preserve">- Réguler les actions pour mieux atteindre les objectifs</w:t>
                      </w:r>
                      <w:r>
                        <w:rPr>
                          <w:b/>
                          <w:color w:val="538135" w:themeColor="accent6" w:themeShade="BF"/>
                          <w:sz w:val="21"/>
                          <w:szCs w:val="21"/>
                        </w:rPr>
                      </w:r>
                      <w:r>
                        <w:rPr>
                          <w:b/>
                          <w:color w:val="538135" w:themeColor="accent6" w:themeShade="BF"/>
                          <w:sz w:val="21"/>
                          <w:szCs w:val="21"/>
                        </w:rPr>
                      </w:r>
                    </w:p>
                  </w:txbxContent>
                </v:textbox>
              </v:shape>
            </w:pict>
          </mc:Fallback>
        </mc:AlternateContent>
      </w:r>
      <w:r>
        <w:rPr>
          <w:noProof/>
          <w:lang w:eastAsia="fr-FR"/>
        </w:rPr>
        <mc:AlternateContent>
          <mc:Choice Requires="wpg">
            <w:drawing>
              <wp:anchor distT="0" distB="0" distL="114300" distR="114300" simplePos="0" relativeHeight="251648512" behindDoc="0" locked="0" layoutInCell="1" allowOverlap="1">
                <wp:simplePos x="0" y="0"/>
                <wp:positionH relativeFrom="column">
                  <wp:posOffset>6631305</wp:posOffset>
                </wp:positionH>
                <wp:positionV relativeFrom="paragraph">
                  <wp:posOffset>1529080</wp:posOffset>
                </wp:positionV>
                <wp:extent cx="2231390" cy="3599815"/>
                <wp:effectExtent l="19050" t="19050" r="16510" b="19685"/>
                <wp:wrapNone/>
                <wp:docPr id="37" name="Rectangle à coins arrondis 2245"/>
                <wp:cNvGraphicFramePr/>
                <a:graphic xmlns:a="http://schemas.openxmlformats.org/drawingml/2006/main">
                  <a:graphicData uri="http://schemas.microsoft.com/office/word/2010/wordprocessingShape">
                    <wps:wsp>
                      <wps:cNvSpPr/>
                      <wps:spPr bwMode="auto">
                        <a:xfrm>
                          <a:off x="0" y="0"/>
                          <a:ext cx="2231390" cy="3599815"/>
                        </a:xfrm>
                        <a:prstGeom prst="roundRect">
                          <a:avLst>
                            <a:gd name="adj" fmla="val 16667"/>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30727D">
                            <w:pPr>
                              <w:rPr>
                                <w:rFonts w:cstheme="minorHAnsi"/>
                                <w:b/>
                                <w:color w:val="ED7D31" w:themeColor="accent2"/>
                                <w:sz w:val="21"/>
                                <w:szCs w:val="21"/>
                              </w:rPr>
                            </w:pPr>
                          </w:p>
                          <w:p w:rsidR="0030727D" w:rsidRDefault="00734F12">
                            <w:pPr>
                              <w:rPr>
                                <w:rFonts w:cstheme="minorHAnsi"/>
                                <w:b/>
                                <w:color w:val="ED7D31" w:themeColor="accent2"/>
                                <w:sz w:val="21"/>
                                <w:szCs w:val="21"/>
                              </w:rPr>
                            </w:pPr>
                            <w:r>
                              <w:rPr>
                                <w:rFonts w:cstheme="minorHAnsi"/>
                                <w:b/>
                                <w:color w:val="ED7D31" w:themeColor="accent2"/>
                                <w:sz w:val="21"/>
                                <w:szCs w:val="21"/>
                              </w:rPr>
                              <w:t xml:space="preserve">- À l’interne : </w:t>
                            </w:r>
                          </w:p>
                          <w:p w:rsidR="0030727D" w:rsidRDefault="00734F12" w:rsidP="00734F12">
                            <w:pPr>
                              <w:pStyle w:val="Paragraphedeliste"/>
                              <w:numPr>
                                <w:ilvl w:val="0"/>
                                <w:numId w:val="71"/>
                              </w:numPr>
                              <w:contextualSpacing/>
                              <w:rPr>
                                <w:rFonts w:cstheme="minorHAnsi"/>
                                <w:b/>
                                <w:color w:val="ED7D31" w:themeColor="accent2"/>
                                <w:sz w:val="21"/>
                                <w:szCs w:val="21"/>
                              </w:rPr>
                            </w:pPr>
                            <w:r>
                              <w:rPr>
                                <w:rFonts w:cstheme="minorHAnsi"/>
                                <w:b/>
                                <w:color w:val="ED7D31" w:themeColor="accent2"/>
                                <w:sz w:val="21"/>
                                <w:szCs w:val="21"/>
                              </w:rPr>
                              <w:t>Auprès des enseignants</w:t>
                            </w:r>
                          </w:p>
                          <w:p w:rsidR="0030727D" w:rsidRDefault="00734F12" w:rsidP="00734F12">
                            <w:pPr>
                              <w:pStyle w:val="Paragraphedeliste"/>
                              <w:numPr>
                                <w:ilvl w:val="0"/>
                                <w:numId w:val="71"/>
                              </w:numPr>
                              <w:contextualSpacing/>
                              <w:rPr>
                                <w:rFonts w:cstheme="minorHAnsi"/>
                                <w:b/>
                                <w:color w:val="ED7D31" w:themeColor="accent2"/>
                                <w:sz w:val="21"/>
                                <w:szCs w:val="21"/>
                              </w:rPr>
                            </w:pPr>
                            <w:r>
                              <w:rPr>
                                <w:rFonts w:cstheme="minorHAnsi"/>
                                <w:b/>
                                <w:color w:val="ED7D31" w:themeColor="accent2"/>
                                <w:sz w:val="21"/>
                                <w:szCs w:val="21"/>
                              </w:rPr>
                              <w:t>Auprès des instances</w:t>
                            </w:r>
                          </w:p>
                          <w:p w:rsidR="0030727D" w:rsidRDefault="0030727D">
                            <w:pPr>
                              <w:rPr>
                                <w:rFonts w:cstheme="minorHAnsi"/>
                                <w:b/>
                                <w:color w:val="ED7D31" w:themeColor="accent2"/>
                                <w:sz w:val="21"/>
                                <w:szCs w:val="21"/>
                              </w:rPr>
                            </w:pPr>
                          </w:p>
                          <w:p w:rsidR="0030727D" w:rsidRDefault="00734F12">
                            <w:pPr>
                              <w:rPr>
                                <w:rFonts w:cstheme="minorHAnsi"/>
                                <w:b/>
                                <w:color w:val="ED7D31" w:themeColor="accent2"/>
                                <w:sz w:val="21"/>
                                <w:szCs w:val="21"/>
                              </w:rPr>
                            </w:pPr>
                            <w:r>
                              <w:rPr>
                                <w:rFonts w:cstheme="minorHAnsi"/>
                                <w:b/>
                                <w:color w:val="ED7D31" w:themeColor="accent2"/>
                                <w:sz w:val="21"/>
                                <w:szCs w:val="21"/>
                              </w:rPr>
                              <w:t>- À l’externe</w:t>
                            </w:r>
                          </w:p>
                          <w:p w:rsidR="0030727D" w:rsidRDefault="00734F12" w:rsidP="00734F12">
                            <w:pPr>
                              <w:pStyle w:val="Paragraphedeliste"/>
                              <w:numPr>
                                <w:ilvl w:val="0"/>
                                <w:numId w:val="72"/>
                              </w:numPr>
                              <w:contextualSpacing/>
                              <w:rPr>
                                <w:rFonts w:cstheme="minorHAnsi"/>
                                <w:b/>
                                <w:color w:val="ED7D31" w:themeColor="accent2"/>
                                <w:sz w:val="21"/>
                                <w:szCs w:val="21"/>
                              </w:rPr>
                            </w:pPr>
                            <w:r>
                              <w:rPr>
                                <w:rFonts w:cstheme="minorHAnsi"/>
                                <w:b/>
                                <w:color w:val="ED7D31" w:themeColor="accent2"/>
                                <w:sz w:val="21"/>
                                <w:szCs w:val="21"/>
                              </w:rPr>
                              <w:t>Auprès des élèves</w:t>
                            </w:r>
                          </w:p>
                          <w:p w:rsidR="0030727D" w:rsidRDefault="00734F12" w:rsidP="00734F12">
                            <w:pPr>
                              <w:pStyle w:val="Paragraphedeliste"/>
                              <w:numPr>
                                <w:ilvl w:val="0"/>
                                <w:numId w:val="72"/>
                              </w:numPr>
                              <w:contextualSpacing/>
                              <w:rPr>
                                <w:rFonts w:cstheme="minorHAnsi"/>
                                <w:b/>
                                <w:color w:val="ED7D31" w:themeColor="accent2"/>
                                <w:sz w:val="21"/>
                                <w:szCs w:val="21"/>
                              </w:rPr>
                            </w:pPr>
                            <w:r>
                              <w:rPr>
                                <w:rFonts w:cstheme="minorHAnsi"/>
                                <w:b/>
                                <w:color w:val="ED7D31" w:themeColor="accent2"/>
                                <w:sz w:val="21"/>
                                <w:szCs w:val="21"/>
                              </w:rPr>
                              <w:t>Auprès des familles</w:t>
                            </w:r>
                          </w:p>
                          <w:p w:rsidR="0030727D" w:rsidRDefault="00734F12" w:rsidP="00734F12">
                            <w:pPr>
                              <w:pStyle w:val="Paragraphedeliste"/>
                              <w:numPr>
                                <w:ilvl w:val="0"/>
                                <w:numId w:val="72"/>
                              </w:numPr>
                              <w:contextualSpacing/>
                              <w:rPr>
                                <w:rFonts w:cstheme="minorHAnsi"/>
                                <w:b/>
                                <w:color w:val="ED7D31" w:themeColor="accent2"/>
                                <w:sz w:val="21"/>
                                <w:szCs w:val="21"/>
                              </w:rPr>
                            </w:pPr>
                            <w:r>
                              <w:rPr>
                                <w:rFonts w:cstheme="minorHAnsi"/>
                                <w:b/>
                                <w:color w:val="ED7D31" w:themeColor="accent2"/>
                                <w:sz w:val="21"/>
                                <w:szCs w:val="21"/>
                              </w:rPr>
                              <w:t>Auprès des partenaires économiques</w:t>
                            </w:r>
                          </w:p>
                          <w:p w:rsidR="0030727D" w:rsidRDefault="00734F12" w:rsidP="00734F12">
                            <w:pPr>
                              <w:pStyle w:val="Paragraphedeliste"/>
                              <w:numPr>
                                <w:ilvl w:val="0"/>
                                <w:numId w:val="72"/>
                              </w:numPr>
                              <w:contextualSpacing/>
                              <w:rPr>
                                <w:rFonts w:cstheme="minorHAnsi"/>
                                <w:b/>
                                <w:color w:val="ED7D31" w:themeColor="accent2"/>
                                <w:sz w:val="21"/>
                                <w:szCs w:val="21"/>
                              </w:rPr>
                            </w:pPr>
                            <w:r>
                              <w:rPr>
                                <w:rFonts w:cstheme="minorHAnsi"/>
                                <w:b/>
                                <w:color w:val="ED7D31" w:themeColor="accent2"/>
                                <w:sz w:val="21"/>
                                <w:szCs w:val="21"/>
                              </w:rPr>
                              <w:t>Auprès des collectivités territoriales</w:t>
                            </w:r>
                          </w:p>
                          <w:p w:rsidR="0030727D" w:rsidRDefault="0030727D">
                            <w:pPr>
                              <w:rPr>
                                <w:rFonts w:cstheme="minorHAnsi"/>
                                <w:b/>
                                <w:color w:val="ED7D31" w:themeColor="accent2"/>
                                <w:sz w:val="21"/>
                                <w:szCs w:val="21"/>
                              </w:rPr>
                            </w:pPr>
                          </w:p>
                          <w:p w:rsidR="0030727D" w:rsidRDefault="00734F12">
                            <w:pPr>
                              <w:rPr>
                                <w:rFonts w:cstheme="minorHAnsi"/>
                                <w:b/>
                                <w:color w:val="ED7D31" w:themeColor="accent2"/>
                                <w:sz w:val="21"/>
                                <w:szCs w:val="21"/>
                              </w:rPr>
                            </w:pPr>
                            <w:r>
                              <w:rPr>
                                <w:rFonts w:cstheme="minorHAnsi"/>
                                <w:b/>
                                <w:color w:val="ED7D31" w:themeColor="accent2"/>
                                <w:sz w:val="21"/>
                                <w:szCs w:val="21"/>
                              </w:rPr>
                              <w:t>- Diversifier les vecteurs de communication</w:t>
                            </w:r>
                          </w:p>
                          <w:p w:rsidR="0030727D" w:rsidRDefault="00734F12" w:rsidP="00734F12">
                            <w:pPr>
                              <w:pStyle w:val="Paragraphedeliste"/>
                              <w:numPr>
                                <w:ilvl w:val="0"/>
                                <w:numId w:val="73"/>
                              </w:numPr>
                              <w:ind w:left="709"/>
                              <w:contextualSpacing/>
                              <w:rPr>
                                <w:rFonts w:cstheme="minorHAnsi"/>
                                <w:b/>
                                <w:color w:val="ED7D31" w:themeColor="accent2"/>
                                <w:sz w:val="21"/>
                                <w:szCs w:val="21"/>
                              </w:rPr>
                            </w:pPr>
                            <w:r>
                              <w:rPr>
                                <w:rFonts w:cstheme="minorHAnsi"/>
                                <w:b/>
                                <w:color w:val="ED7D31" w:themeColor="accent2"/>
                                <w:sz w:val="21"/>
                                <w:szCs w:val="21"/>
                              </w:rPr>
                              <w:t>Mail</w:t>
                            </w:r>
                          </w:p>
                          <w:p w:rsidR="0030727D" w:rsidRDefault="00734F12" w:rsidP="00734F12">
                            <w:pPr>
                              <w:pStyle w:val="Paragraphedeliste"/>
                              <w:numPr>
                                <w:ilvl w:val="0"/>
                                <w:numId w:val="73"/>
                              </w:numPr>
                              <w:ind w:left="709"/>
                              <w:contextualSpacing/>
                              <w:rPr>
                                <w:rFonts w:cstheme="minorHAnsi"/>
                                <w:b/>
                                <w:color w:val="ED7D31" w:themeColor="accent2"/>
                                <w:sz w:val="21"/>
                                <w:szCs w:val="21"/>
                              </w:rPr>
                            </w:pPr>
                            <w:r>
                              <w:rPr>
                                <w:rFonts w:cstheme="minorHAnsi"/>
                                <w:b/>
                                <w:color w:val="ED7D31" w:themeColor="accent2"/>
                                <w:sz w:val="21"/>
                                <w:szCs w:val="21"/>
                              </w:rPr>
                              <w:t>Lettre d’information</w:t>
                            </w:r>
                          </w:p>
                          <w:p w:rsidR="0030727D" w:rsidRDefault="00734F12" w:rsidP="00734F12">
                            <w:pPr>
                              <w:pStyle w:val="Paragraphedeliste"/>
                              <w:numPr>
                                <w:ilvl w:val="0"/>
                                <w:numId w:val="73"/>
                              </w:numPr>
                              <w:ind w:left="709"/>
                              <w:contextualSpacing/>
                              <w:rPr>
                                <w:rFonts w:cstheme="minorHAnsi"/>
                                <w:b/>
                                <w:color w:val="ED7D31" w:themeColor="accent2"/>
                                <w:sz w:val="21"/>
                                <w:szCs w:val="21"/>
                              </w:rPr>
                            </w:pPr>
                            <w:r>
                              <w:rPr>
                                <w:rFonts w:cstheme="minorHAnsi"/>
                                <w:b/>
                                <w:color w:val="ED7D31" w:themeColor="accent2"/>
                                <w:sz w:val="21"/>
                                <w:szCs w:val="21"/>
                              </w:rPr>
                              <w:t>Presse</w:t>
                            </w:r>
                          </w:p>
                          <w:p w:rsidR="0030727D" w:rsidRDefault="00734F12" w:rsidP="00734F12">
                            <w:pPr>
                              <w:pStyle w:val="Paragraphedeliste"/>
                              <w:numPr>
                                <w:ilvl w:val="0"/>
                                <w:numId w:val="73"/>
                              </w:numPr>
                              <w:ind w:left="709"/>
                              <w:contextualSpacing/>
                              <w:rPr>
                                <w:rFonts w:cstheme="minorHAnsi"/>
                                <w:b/>
                                <w:color w:val="ED7D31" w:themeColor="accent2"/>
                                <w:sz w:val="21"/>
                                <w:szCs w:val="21"/>
                              </w:rPr>
                            </w:pPr>
                            <w:r>
                              <w:rPr>
                                <w:rFonts w:cstheme="minorHAnsi"/>
                                <w:b/>
                                <w:color w:val="ED7D31" w:themeColor="accent2"/>
                                <w:sz w:val="21"/>
                                <w:szCs w:val="21"/>
                              </w:rPr>
                              <w:t>Réseaux sociaux</w:t>
                            </w:r>
                          </w:p>
                          <w:p w:rsidR="0030727D" w:rsidRDefault="00734F12" w:rsidP="00734F12">
                            <w:pPr>
                              <w:pStyle w:val="Paragraphedeliste"/>
                              <w:numPr>
                                <w:ilvl w:val="0"/>
                                <w:numId w:val="73"/>
                              </w:numPr>
                              <w:ind w:left="709"/>
                              <w:contextualSpacing/>
                              <w:rPr>
                                <w:rFonts w:cstheme="minorHAnsi"/>
                                <w:b/>
                                <w:color w:val="ED7D31" w:themeColor="accent2"/>
                                <w:sz w:val="21"/>
                                <w:szCs w:val="21"/>
                              </w:rPr>
                            </w:pPr>
                            <w:r>
                              <w:rPr>
                                <w:rFonts w:cstheme="minorHAnsi"/>
                                <w:b/>
                                <w:color w:val="ED7D31" w:themeColor="accent2"/>
                                <w:sz w:val="21"/>
                                <w:szCs w:val="21"/>
                              </w:rPr>
                              <w:t>Onglet label LDM sur le site interne</w:t>
                            </w:r>
                            <w:r>
                              <w:rPr>
                                <w:rFonts w:cstheme="minorHAnsi"/>
                                <w:b/>
                                <w:color w:val="ED7D31" w:themeColor="accent2"/>
                                <w:sz w:val="21"/>
                                <w:szCs w:val="21"/>
                              </w:rPr>
                              <w: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8" o:spid="_x0000_s38" o:spt="2" type="#_x0000_t2" style="position:absolute;z-index:251648512;o:allowoverlap:true;o:allowincell:true;mso-position-horizontal-relative:text;margin-left:522.15pt;mso-position-horizontal:absolute;mso-position-vertical-relative:text;margin-top:120.40pt;mso-position-vertical:absolute;width:175.70pt;height:283.45pt;mso-wrap-distance-left:9.00pt;mso-wrap-distance-top:0.00pt;mso-wrap-distance-right:9.00pt;mso-wrap-distance-bottom:0.00pt;v-text-anchor:top;visibility:visible;" filled="f" strokecolor="#ED7D31" strokeweight="3.00pt">
                <v:stroke dashstyle="solid"/>
                <v:textbox inset="0,0,0,0">
                  <w:txbxContent>
                    <w:p>
                      <w:pPr>
                        <w:pBdr/>
                        <w:spacing/>
                        <w:ind/>
                        <w:rPr>
                          <w:rFonts w:cstheme="minorHAnsi"/>
                          <w:b/>
                          <w:color w:val="ed7d31" w:themeColor="accent2"/>
                          <w:sz w:val="21"/>
                          <w:szCs w:val="21"/>
                        </w:rPr>
                      </w:pPr>
                      <w:r>
                        <w:rPr>
                          <w:rFonts w:cstheme="minorHAnsi"/>
                          <w:b/>
                          <w:color w:val="ed7d31" w:themeColor="accent2"/>
                          <w:sz w:val="21"/>
                          <w:szCs w:val="21"/>
                        </w:rPr>
                      </w:r>
                      <w:r>
                        <w:rPr>
                          <w:rFonts w:cstheme="minorHAnsi"/>
                          <w:b/>
                          <w:color w:val="ed7d31" w:themeColor="accent2"/>
                          <w:sz w:val="21"/>
                          <w:szCs w:val="21"/>
                        </w:rPr>
                      </w:r>
                      <w:r>
                        <w:rPr>
                          <w:rFonts w:cstheme="minorHAnsi"/>
                          <w:b/>
                          <w:color w:val="ed7d31" w:themeColor="accent2"/>
                          <w:sz w:val="21"/>
                          <w:szCs w:val="21"/>
                        </w:rPr>
                      </w:r>
                    </w:p>
                    <w:p>
                      <w:pPr>
                        <w:pBdr/>
                        <w:spacing/>
                        <w:ind/>
                        <w:rPr>
                          <w:rFonts w:cstheme="minorHAnsi"/>
                          <w:b/>
                          <w:color w:val="ed7d31" w:themeColor="accent2"/>
                          <w:sz w:val="21"/>
                          <w:szCs w:val="21"/>
                        </w:rPr>
                      </w:pPr>
                      <w:r>
                        <w:rPr>
                          <w:rFonts w:cstheme="minorHAnsi"/>
                          <w:b/>
                          <w:color w:val="ed7d31" w:themeColor="accent2"/>
                          <w:sz w:val="21"/>
                          <w:szCs w:val="21"/>
                        </w:rPr>
                        <w:t xml:space="preserve">-</w:t>
                      </w:r>
                      <w:r>
                        <w:rPr>
                          <w:rFonts w:cstheme="minorHAnsi"/>
                          <w:b/>
                          <w:color w:val="ed7d31" w:themeColor="accent2"/>
                          <w:sz w:val="21"/>
                          <w:szCs w:val="21"/>
                        </w:rPr>
                        <w:t xml:space="preserve"> </w:t>
                      </w:r>
                      <w:r>
                        <w:rPr>
                          <w:rFonts w:cstheme="minorHAnsi"/>
                          <w:b/>
                          <w:color w:val="ed7d31" w:themeColor="accent2"/>
                          <w:sz w:val="21"/>
                          <w:szCs w:val="21"/>
                        </w:rPr>
                        <w:t xml:space="preserve">À l’interne : </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7"/>
                        </w:numPr>
                        <w:pBdr/>
                        <w:spacing/>
                        <w:ind/>
                        <w:contextualSpacing w:val="true"/>
                        <w:rPr>
                          <w:rFonts w:cstheme="minorHAnsi"/>
                          <w:b/>
                          <w:color w:val="ed7d31" w:themeColor="accent2"/>
                          <w:sz w:val="21"/>
                          <w:szCs w:val="21"/>
                        </w:rPr>
                      </w:pPr>
                      <w:r>
                        <w:rPr>
                          <w:rFonts w:cstheme="minorHAnsi"/>
                          <w:b/>
                          <w:color w:val="ed7d31" w:themeColor="accent2"/>
                          <w:sz w:val="21"/>
                          <w:szCs w:val="21"/>
                        </w:rPr>
                        <w:t xml:space="preserve">Auprès des enseignants</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7"/>
                        </w:numPr>
                        <w:pBdr/>
                        <w:spacing/>
                        <w:ind/>
                        <w:contextualSpacing w:val="true"/>
                        <w:rPr>
                          <w:rFonts w:cstheme="minorHAnsi"/>
                          <w:b/>
                          <w:color w:val="ed7d31" w:themeColor="accent2"/>
                          <w:sz w:val="21"/>
                          <w:szCs w:val="21"/>
                        </w:rPr>
                      </w:pPr>
                      <w:r>
                        <w:rPr>
                          <w:rFonts w:cstheme="minorHAnsi"/>
                          <w:b/>
                          <w:color w:val="ed7d31" w:themeColor="accent2"/>
                          <w:sz w:val="21"/>
                          <w:szCs w:val="21"/>
                        </w:rPr>
                        <w:t xml:space="preserve">Auprès des instances</w:t>
                      </w:r>
                      <w:r>
                        <w:rPr>
                          <w:rFonts w:cstheme="minorHAnsi"/>
                          <w:b/>
                          <w:color w:val="ed7d31" w:themeColor="accent2"/>
                          <w:sz w:val="21"/>
                          <w:szCs w:val="21"/>
                        </w:rPr>
                      </w:r>
                      <w:r>
                        <w:rPr>
                          <w:rFonts w:cstheme="minorHAnsi"/>
                          <w:b/>
                          <w:color w:val="ed7d31" w:themeColor="accent2"/>
                          <w:sz w:val="21"/>
                          <w:szCs w:val="21"/>
                        </w:rPr>
                      </w:r>
                    </w:p>
                    <w:p>
                      <w:pPr>
                        <w:pBdr/>
                        <w:spacing/>
                        <w:ind/>
                        <w:rPr>
                          <w:rFonts w:cstheme="minorHAnsi"/>
                          <w:b/>
                          <w:color w:val="ed7d31" w:themeColor="accent2"/>
                          <w:sz w:val="21"/>
                          <w:szCs w:val="21"/>
                        </w:rPr>
                      </w:pPr>
                      <w:r>
                        <w:rPr>
                          <w:rFonts w:cstheme="minorHAnsi"/>
                          <w:b/>
                          <w:color w:val="ed7d31" w:themeColor="accent2"/>
                          <w:sz w:val="21"/>
                          <w:szCs w:val="21"/>
                        </w:rPr>
                      </w:r>
                      <w:r>
                        <w:rPr>
                          <w:rFonts w:cstheme="minorHAnsi"/>
                          <w:b/>
                          <w:color w:val="ed7d31" w:themeColor="accent2"/>
                          <w:sz w:val="21"/>
                          <w:szCs w:val="21"/>
                        </w:rPr>
                      </w:r>
                      <w:r>
                        <w:rPr>
                          <w:rFonts w:cstheme="minorHAnsi"/>
                          <w:b/>
                          <w:color w:val="ed7d31" w:themeColor="accent2"/>
                          <w:sz w:val="21"/>
                          <w:szCs w:val="21"/>
                        </w:rPr>
                      </w:r>
                    </w:p>
                    <w:p>
                      <w:pPr>
                        <w:pBdr/>
                        <w:spacing/>
                        <w:ind/>
                        <w:rPr>
                          <w:rFonts w:cstheme="minorHAnsi"/>
                          <w:b/>
                          <w:color w:val="ed7d31" w:themeColor="accent2"/>
                          <w:sz w:val="21"/>
                          <w:szCs w:val="21"/>
                        </w:rPr>
                      </w:pPr>
                      <w:r>
                        <w:rPr>
                          <w:rFonts w:cstheme="minorHAnsi"/>
                          <w:b/>
                          <w:color w:val="ed7d31" w:themeColor="accent2"/>
                          <w:sz w:val="21"/>
                          <w:szCs w:val="21"/>
                        </w:rPr>
                        <w:t xml:space="preserve">-</w:t>
                      </w:r>
                      <w:r>
                        <w:rPr>
                          <w:rFonts w:cstheme="minorHAnsi"/>
                          <w:b/>
                          <w:color w:val="ed7d31" w:themeColor="accent2"/>
                          <w:sz w:val="21"/>
                          <w:szCs w:val="21"/>
                        </w:rPr>
                        <w:t xml:space="preserve"> </w:t>
                      </w:r>
                      <w:r>
                        <w:rPr>
                          <w:rFonts w:cstheme="minorHAnsi"/>
                          <w:b/>
                          <w:color w:val="ed7d31" w:themeColor="accent2"/>
                          <w:sz w:val="21"/>
                          <w:szCs w:val="21"/>
                        </w:rPr>
                        <w:t xml:space="preserve">À l’externe</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8"/>
                        </w:numPr>
                        <w:pBdr/>
                        <w:spacing/>
                        <w:ind/>
                        <w:contextualSpacing w:val="true"/>
                        <w:rPr>
                          <w:rFonts w:cstheme="minorHAnsi"/>
                          <w:b/>
                          <w:color w:val="ed7d31" w:themeColor="accent2"/>
                          <w:sz w:val="21"/>
                          <w:szCs w:val="21"/>
                        </w:rPr>
                      </w:pPr>
                      <w:r>
                        <w:rPr>
                          <w:rFonts w:cstheme="minorHAnsi"/>
                          <w:b/>
                          <w:color w:val="ed7d31" w:themeColor="accent2"/>
                          <w:sz w:val="21"/>
                          <w:szCs w:val="21"/>
                        </w:rPr>
                        <w:t xml:space="preserve">Auprès des élèves</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8"/>
                        </w:numPr>
                        <w:pBdr/>
                        <w:spacing/>
                        <w:ind/>
                        <w:contextualSpacing w:val="true"/>
                        <w:rPr>
                          <w:rFonts w:cstheme="minorHAnsi"/>
                          <w:b/>
                          <w:color w:val="ed7d31" w:themeColor="accent2"/>
                          <w:sz w:val="21"/>
                          <w:szCs w:val="21"/>
                        </w:rPr>
                      </w:pPr>
                      <w:r>
                        <w:rPr>
                          <w:rFonts w:cstheme="minorHAnsi"/>
                          <w:b/>
                          <w:color w:val="ed7d31" w:themeColor="accent2"/>
                          <w:sz w:val="21"/>
                          <w:szCs w:val="21"/>
                        </w:rPr>
                        <w:t xml:space="preserve">Auprès des familles</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8"/>
                        </w:numPr>
                        <w:pBdr/>
                        <w:spacing/>
                        <w:ind/>
                        <w:contextualSpacing w:val="true"/>
                        <w:rPr>
                          <w:rFonts w:cstheme="minorHAnsi"/>
                          <w:b/>
                          <w:color w:val="ed7d31" w:themeColor="accent2"/>
                          <w:sz w:val="21"/>
                          <w:szCs w:val="21"/>
                        </w:rPr>
                      </w:pPr>
                      <w:r>
                        <w:rPr>
                          <w:rFonts w:cstheme="minorHAnsi"/>
                          <w:b/>
                          <w:color w:val="ed7d31" w:themeColor="accent2"/>
                          <w:sz w:val="21"/>
                          <w:szCs w:val="21"/>
                        </w:rPr>
                        <w:t xml:space="preserve">Auprès des partenaires économiques</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8"/>
                        </w:numPr>
                        <w:pBdr/>
                        <w:spacing/>
                        <w:ind/>
                        <w:contextualSpacing w:val="true"/>
                        <w:rPr>
                          <w:rFonts w:cstheme="minorHAnsi"/>
                          <w:b/>
                          <w:color w:val="ed7d31" w:themeColor="accent2"/>
                          <w:sz w:val="21"/>
                          <w:szCs w:val="21"/>
                        </w:rPr>
                      </w:pPr>
                      <w:r>
                        <w:rPr>
                          <w:rFonts w:cstheme="minorHAnsi"/>
                          <w:b/>
                          <w:color w:val="ed7d31" w:themeColor="accent2"/>
                          <w:sz w:val="21"/>
                          <w:szCs w:val="21"/>
                        </w:rPr>
                        <w:t xml:space="preserve">Auprès des collectivités territoriales</w:t>
                      </w:r>
                      <w:r>
                        <w:rPr>
                          <w:rFonts w:cstheme="minorHAnsi"/>
                          <w:b/>
                          <w:color w:val="ed7d31" w:themeColor="accent2"/>
                          <w:sz w:val="21"/>
                          <w:szCs w:val="21"/>
                        </w:rPr>
                      </w:r>
                      <w:r>
                        <w:rPr>
                          <w:rFonts w:cstheme="minorHAnsi"/>
                          <w:b/>
                          <w:color w:val="ed7d31" w:themeColor="accent2"/>
                          <w:sz w:val="21"/>
                          <w:szCs w:val="21"/>
                        </w:rPr>
                      </w:r>
                    </w:p>
                    <w:p>
                      <w:pPr>
                        <w:pBdr/>
                        <w:spacing/>
                        <w:ind/>
                        <w:rPr>
                          <w:rFonts w:cstheme="minorHAnsi"/>
                          <w:b/>
                          <w:color w:val="ed7d31" w:themeColor="accent2"/>
                          <w:sz w:val="21"/>
                          <w:szCs w:val="21"/>
                        </w:rPr>
                      </w:pPr>
                      <w:r>
                        <w:rPr>
                          <w:rFonts w:cstheme="minorHAnsi"/>
                          <w:b/>
                          <w:color w:val="ed7d31" w:themeColor="accent2"/>
                          <w:sz w:val="21"/>
                          <w:szCs w:val="21"/>
                        </w:rPr>
                      </w:r>
                      <w:r>
                        <w:rPr>
                          <w:rFonts w:cstheme="minorHAnsi"/>
                          <w:b/>
                          <w:color w:val="ed7d31" w:themeColor="accent2"/>
                          <w:sz w:val="21"/>
                          <w:szCs w:val="21"/>
                        </w:rPr>
                      </w:r>
                      <w:r>
                        <w:rPr>
                          <w:rFonts w:cstheme="minorHAnsi"/>
                          <w:b/>
                          <w:color w:val="ed7d31" w:themeColor="accent2"/>
                          <w:sz w:val="21"/>
                          <w:szCs w:val="21"/>
                        </w:rPr>
                      </w:r>
                    </w:p>
                    <w:p>
                      <w:pPr>
                        <w:pBdr/>
                        <w:spacing/>
                        <w:ind/>
                        <w:rPr>
                          <w:rFonts w:cstheme="minorHAnsi"/>
                          <w:b/>
                          <w:color w:val="ed7d31" w:themeColor="accent2"/>
                          <w:sz w:val="21"/>
                          <w:szCs w:val="21"/>
                        </w:rPr>
                      </w:pPr>
                      <w:r>
                        <w:rPr>
                          <w:rFonts w:cstheme="minorHAnsi"/>
                          <w:b/>
                          <w:color w:val="ed7d31" w:themeColor="accent2"/>
                          <w:sz w:val="21"/>
                          <w:szCs w:val="21"/>
                        </w:rPr>
                        <w:t xml:space="preserve">-</w:t>
                      </w:r>
                      <w:r>
                        <w:rPr>
                          <w:rFonts w:cstheme="minorHAnsi"/>
                          <w:b/>
                          <w:color w:val="ed7d31" w:themeColor="accent2"/>
                          <w:sz w:val="21"/>
                          <w:szCs w:val="21"/>
                        </w:rPr>
                        <w:t xml:space="preserve"> </w:t>
                      </w:r>
                      <w:r>
                        <w:rPr>
                          <w:rFonts w:cstheme="minorHAnsi"/>
                          <w:b/>
                          <w:color w:val="ed7d31" w:themeColor="accent2"/>
                          <w:sz w:val="21"/>
                          <w:szCs w:val="21"/>
                        </w:rPr>
                        <w:t xml:space="preserve">Diversifier les vecteurs de communication</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9"/>
                        </w:numPr>
                        <w:pBdr/>
                        <w:spacing/>
                        <w:ind w:left="709"/>
                        <w:contextualSpacing w:val="true"/>
                        <w:rPr>
                          <w:rFonts w:cstheme="minorHAnsi"/>
                          <w:b/>
                          <w:color w:val="ed7d31" w:themeColor="accent2"/>
                          <w:sz w:val="21"/>
                          <w:szCs w:val="21"/>
                        </w:rPr>
                      </w:pPr>
                      <w:r>
                        <w:rPr>
                          <w:rFonts w:cstheme="minorHAnsi"/>
                          <w:b/>
                          <w:color w:val="ed7d31" w:themeColor="accent2"/>
                          <w:sz w:val="21"/>
                          <w:szCs w:val="21"/>
                        </w:rPr>
                        <w:t xml:space="preserve">Mail</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9"/>
                        </w:numPr>
                        <w:pBdr/>
                        <w:spacing/>
                        <w:ind w:left="709"/>
                        <w:contextualSpacing w:val="true"/>
                        <w:rPr>
                          <w:rFonts w:cstheme="minorHAnsi"/>
                          <w:b/>
                          <w:color w:val="ed7d31" w:themeColor="accent2"/>
                          <w:sz w:val="21"/>
                          <w:szCs w:val="21"/>
                        </w:rPr>
                      </w:pPr>
                      <w:r>
                        <w:rPr>
                          <w:rFonts w:cstheme="minorHAnsi"/>
                          <w:b/>
                          <w:color w:val="ed7d31" w:themeColor="accent2"/>
                          <w:sz w:val="21"/>
                          <w:szCs w:val="21"/>
                        </w:rPr>
                        <w:t xml:space="preserve">Lettre d’information</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9"/>
                        </w:numPr>
                        <w:pBdr/>
                        <w:spacing/>
                        <w:ind w:left="709"/>
                        <w:contextualSpacing w:val="true"/>
                        <w:rPr>
                          <w:rFonts w:cstheme="minorHAnsi"/>
                          <w:b/>
                          <w:color w:val="ed7d31" w:themeColor="accent2"/>
                          <w:sz w:val="21"/>
                          <w:szCs w:val="21"/>
                        </w:rPr>
                      </w:pPr>
                      <w:r>
                        <w:rPr>
                          <w:rFonts w:cstheme="minorHAnsi"/>
                          <w:b/>
                          <w:color w:val="ed7d31" w:themeColor="accent2"/>
                          <w:sz w:val="21"/>
                          <w:szCs w:val="21"/>
                        </w:rPr>
                        <w:t xml:space="preserve">Presse</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9"/>
                        </w:numPr>
                        <w:pBdr/>
                        <w:spacing/>
                        <w:ind w:left="709"/>
                        <w:contextualSpacing w:val="true"/>
                        <w:rPr>
                          <w:rFonts w:cstheme="minorHAnsi"/>
                          <w:b/>
                          <w:color w:val="ed7d31" w:themeColor="accent2"/>
                          <w:sz w:val="21"/>
                          <w:szCs w:val="21"/>
                        </w:rPr>
                      </w:pPr>
                      <w:r>
                        <w:rPr>
                          <w:rFonts w:cstheme="minorHAnsi"/>
                          <w:b/>
                          <w:color w:val="ed7d31" w:themeColor="accent2"/>
                          <w:sz w:val="21"/>
                          <w:szCs w:val="21"/>
                        </w:rPr>
                        <w:t xml:space="preserve">Réseaux sociaux</w:t>
                      </w:r>
                      <w:r>
                        <w:rPr>
                          <w:rFonts w:cstheme="minorHAnsi"/>
                          <w:b/>
                          <w:color w:val="ed7d31" w:themeColor="accent2"/>
                          <w:sz w:val="21"/>
                          <w:szCs w:val="21"/>
                        </w:rPr>
                      </w:r>
                      <w:r>
                        <w:rPr>
                          <w:rFonts w:cstheme="minorHAnsi"/>
                          <w:b/>
                          <w:color w:val="ed7d31" w:themeColor="accent2"/>
                          <w:sz w:val="21"/>
                          <w:szCs w:val="21"/>
                        </w:rPr>
                      </w:r>
                    </w:p>
                    <w:p>
                      <w:pPr>
                        <w:pStyle w:val="1218"/>
                        <w:numPr>
                          <w:ilvl w:val="0"/>
                          <w:numId w:val="129"/>
                        </w:numPr>
                        <w:pBdr/>
                        <w:spacing/>
                        <w:ind w:left="709"/>
                        <w:contextualSpacing w:val="true"/>
                        <w:rPr>
                          <w:rFonts w:cstheme="minorHAnsi"/>
                          <w:b/>
                          <w:color w:val="ed7d31" w:themeColor="accent2"/>
                          <w:sz w:val="21"/>
                          <w:szCs w:val="21"/>
                        </w:rPr>
                      </w:pPr>
                      <w:r>
                        <w:rPr>
                          <w:rFonts w:cstheme="minorHAnsi"/>
                          <w:b/>
                          <w:color w:val="ed7d31" w:themeColor="accent2"/>
                          <w:sz w:val="21"/>
                          <w:szCs w:val="21"/>
                        </w:rPr>
                        <w:t xml:space="preserve">Onglet label LDM sur le site internet</w:t>
                      </w:r>
                      <w:r>
                        <w:rPr>
                          <w:rFonts w:cstheme="minorHAnsi"/>
                          <w:b/>
                          <w:color w:val="ed7d31" w:themeColor="accent2"/>
                          <w:sz w:val="21"/>
                          <w:szCs w:val="21"/>
                        </w:rPr>
                      </w:r>
                      <w:r>
                        <w:rPr>
                          <w:rFonts w:cstheme="minorHAnsi"/>
                          <w:b/>
                          <w:color w:val="ed7d31" w:themeColor="accent2"/>
                          <w:sz w:val="21"/>
                          <w:szCs w:val="21"/>
                        </w:rPr>
                      </w:r>
                    </w:p>
                  </w:txbxContent>
                </v:textbox>
              </v:shape>
            </w:pict>
          </mc:Fallback>
        </mc:AlternateContent>
      </w:r>
      <w:r>
        <w:rPr>
          <w:noProof/>
          <w:lang w:eastAsia="fr-FR"/>
        </w:rPr>
        <mc:AlternateContent>
          <mc:Choice Requires="wpg">
            <w:drawing>
              <wp:anchor distT="0" distB="0" distL="114300" distR="114300" simplePos="0" relativeHeight="251646464" behindDoc="0" locked="0" layoutInCell="1" allowOverlap="1">
                <wp:simplePos x="0" y="0"/>
                <wp:positionH relativeFrom="column">
                  <wp:posOffset>1958975</wp:posOffset>
                </wp:positionH>
                <wp:positionV relativeFrom="paragraph">
                  <wp:posOffset>1529080</wp:posOffset>
                </wp:positionV>
                <wp:extent cx="2231390" cy="3599815"/>
                <wp:effectExtent l="19050" t="19050" r="16510" b="19685"/>
                <wp:wrapNone/>
                <wp:docPr id="38" name="Rectangle à coins arrondis 2243"/>
                <wp:cNvGraphicFramePr/>
                <a:graphic xmlns:a="http://schemas.openxmlformats.org/drawingml/2006/main">
                  <a:graphicData uri="http://schemas.microsoft.com/office/word/2010/wordprocessingShape">
                    <wps:wsp>
                      <wps:cNvSpPr/>
                      <wps:spPr bwMode="auto">
                        <a:xfrm>
                          <a:off x="0" y="0"/>
                          <a:ext cx="2231390" cy="3599815"/>
                        </a:xfrm>
                        <a:prstGeom prst="roundRect">
                          <a:avLst>
                            <a:gd name="adj" fmla="val 16667"/>
                          </a:avLst>
                        </a:prstGeom>
                        <a:noFill/>
                        <a:ln w="381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30727D">
                            <w:pPr>
                              <w:rPr>
                                <w:b/>
                                <w:color w:val="7B7B7B" w:themeColor="accent3" w:themeShade="BF"/>
                                <w:sz w:val="21"/>
                                <w:szCs w:val="21"/>
                              </w:rPr>
                            </w:pPr>
                          </w:p>
                          <w:p w:rsidR="0030727D" w:rsidRDefault="00734F12">
                            <w:pPr>
                              <w:rPr>
                                <w:b/>
                                <w:color w:val="7B7B7B" w:themeColor="accent3" w:themeShade="BF"/>
                                <w:sz w:val="21"/>
                                <w:szCs w:val="21"/>
                              </w:rPr>
                            </w:pPr>
                            <w:r>
                              <w:rPr>
                                <w:b/>
                                <w:color w:val="7B7B7B" w:themeColor="accent3" w:themeShade="BF"/>
                                <w:sz w:val="21"/>
                                <w:szCs w:val="21"/>
                              </w:rPr>
                              <w:t>- Créer une équipe par critère</w:t>
                            </w:r>
                          </w:p>
                          <w:p w:rsidR="0030727D" w:rsidRDefault="00734F12">
                            <w:pPr>
                              <w:rPr>
                                <w:b/>
                                <w:color w:val="7B7B7B" w:themeColor="accent3" w:themeShade="BF"/>
                                <w:sz w:val="21"/>
                                <w:szCs w:val="21"/>
                              </w:rPr>
                            </w:pPr>
                            <w:r>
                              <w:rPr>
                                <w:b/>
                                <w:color w:val="7B7B7B" w:themeColor="accent3" w:themeShade="BF"/>
                                <w:sz w:val="21"/>
                                <w:szCs w:val="21"/>
                              </w:rPr>
                              <w:t>- Désigner un coordonnateur pour chaque critère</w:t>
                            </w:r>
                          </w:p>
                          <w:p w:rsidR="0030727D" w:rsidRDefault="00734F12">
                            <w:pPr>
                              <w:rPr>
                                <w:b/>
                                <w:color w:val="7B7B7B" w:themeColor="accent3" w:themeShade="BF"/>
                                <w:sz w:val="21"/>
                                <w:szCs w:val="21"/>
                              </w:rPr>
                            </w:pPr>
                            <w:r>
                              <w:rPr>
                                <w:b/>
                                <w:color w:val="7B7B7B" w:themeColor="accent3" w:themeShade="BF"/>
                                <w:sz w:val="21"/>
                                <w:szCs w:val="21"/>
                              </w:rPr>
                              <w:t>- Fixer un calendrier de travail</w:t>
                            </w:r>
                          </w:p>
                          <w:p w:rsidR="0030727D" w:rsidRDefault="00734F12">
                            <w:pPr>
                              <w:rPr>
                                <w:b/>
                                <w:color w:val="7B7B7B" w:themeColor="accent3" w:themeShade="BF"/>
                                <w:sz w:val="21"/>
                                <w:szCs w:val="21"/>
                              </w:rPr>
                            </w:pPr>
                            <w:r>
                              <w:rPr>
                                <w:b/>
                                <w:color w:val="7B7B7B" w:themeColor="accent3" w:themeShade="BF"/>
                                <w:sz w:val="21"/>
                                <w:szCs w:val="21"/>
                              </w:rPr>
                              <w:t>- Tracer la démarche</w:t>
                            </w:r>
                          </w:p>
                          <w:p w:rsidR="0030727D" w:rsidRDefault="00734F12">
                            <w:pPr>
                              <w:rPr>
                                <w:b/>
                                <w:color w:val="7B7B7B" w:themeColor="accent3" w:themeShade="BF"/>
                                <w:sz w:val="21"/>
                                <w:szCs w:val="21"/>
                              </w:rPr>
                            </w:pPr>
                            <w:r>
                              <w:rPr>
                                <w:b/>
                                <w:color w:val="7B7B7B" w:themeColor="accent3" w:themeShade="BF"/>
                                <w:sz w:val="21"/>
                                <w:szCs w:val="21"/>
                              </w:rPr>
                              <w:t>- Installer des outils partagés numériques ou non :</w:t>
                            </w:r>
                          </w:p>
                          <w:p w:rsidR="0030727D" w:rsidRDefault="00734F12" w:rsidP="00734F12">
                            <w:pPr>
                              <w:pStyle w:val="Paragraphedeliste"/>
                              <w:numPr>
                                <w:ilvl w:val="0"/>
                                <w:numId w:val="66"/>
                              </w:numPr>
                              <w:contextualSpacing/>
                              <w:rPr>
                                <w:rFonts w:cstheme="minorHAnsi"/>
                                <w:b/>
                                <w:color w:val="7B7B7B" w:themeColor="accent3" w:themeShade="BF"/>
                                <w:sz w:val="21"/>
                                <w:szCs w:val="21"/>
                              </w:rPr>
                            </w:pPr>
                            <w:r>
                              <w:rPr>
                                <w:rFonts w:cstheme="minorHAnsi"/>
                                <w:b/>
                                <w:color w:val="7B7B7B" w:themeColor="accent3" w:themeShade="BF"/>
                                <w:sz w:val="21"/>
                                <w:szCs w:val="21"/>
                              </w:rPr>
                              <w:t>Dossier de la démarche</w:t>
                            </w:r>
                          </w:p>
                          <w:p w:rsidR="0030727D" w:rsidRDefault="00734F12" w:rsidP="00734F12">
                            <w:pPr>
                              <w:pStyle w:val="Paragraphedeliste"/>
                              <w:numPr>
                                <w:ilvl w:val="0"/>
                                <w:numId w:val="66"/>
                              </w:numPr>
                              <w:contextualSpacing/>
                              <w:rPr>
                                <w:rFonts w:cstheme="minorHAnsi"/>
                                <w:b/>
                                <w:color w:val="7B7B7B" w:themeColor="accent3" w:themeShade="BF"/>
                                <w:sz w:val="21"/>
                                <w:szCs w:val="21"/>
                              </w:rPr>
                            </w:pPr>
                            <w:r>
                              <w:rPr>
                                <w:rFonts w:cstheme="minorHAnsi"/>
                                <w:b/>
                                <w:color w:val="7B7B7B" w:themeColor="accent3" w:themeShade="BF"/>
                                <w:sz w:val="21"/>
                                <w:szCs w:val="21"/>
                              </w:rPr>
                              <w:t>Tableau des indicateurs / Tableau de bord de l’établissement</w:t>
                            </w:r>
                          </w:p>
                          <w:p w:rsidR="0030727D" w:rsidRDefault="00734F12" w:rsidP="00734F12">
                            <w:pPr>
                              <w:pStyle w:val="Paragraphedeliste"/>
                              <w:numPr>
                                <w:ilvl w:val="0"/>
                                <w:numId w:val="66"/>
                              </w:numPr>
                              <w:contextualSpacing/>
                              <w:rPr>
                                <w:rFonts w:cstheme="minorHAnsi"/>
                                <w:b/>
                                <w:color w:val="7B7B7B" w:themeColor="accent3" w:themeShade="BF"/>
                                <w:sz w:val="21"/>
                                <w:szCs w:val="21"/>
                              </w:rPr>
                            </w:pPr>
                            <w:r>
                              <w:rPr>
                                <w:rFonts w:cstheme="minorHAnsi"/>
                                <w:b/>
                                <w:color w:val="7B7B7B" w:themeColor="accent3" w:themeShade="BF"/>
                                <w:sz w:val="21"/>
                                <w:szCs w:val="21"/>
                              </w:rPr>
                              <w:t>Collecte de preuves</w:t>
                            </w:r>
                          </w:p>
                          <w:p w:rsidR="0030727D" w:rsidRDefault="00734F12">
                            <w:pPr>
                              <w:rPr>
                                <w:b/>
                                <w:color w:val="7B7B7B" w:themeColor="accent3" w:themeShade="BF"/>
                                <w:sz w:val="21"/>
                                <w:szCs w:val="21"/>
                              </w:rPr>
                            </w:pPr>
                            <w:r>
                              <w:rPr>
                                <w:b/>
                                <w:color w:val="7B7B7B" w:themeColor="accent3" w:themeShade="BF"/>
                                <w:sz w:val="21"/>
                                <w:szCs w:val="21"/>
                              </w:rPr>
                              <w:t>- Uniformiser les documents utilisés pour tous les projets (ex fiche Qualéduc simplifiée)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39" o:spid="_x0000_s39" o:spt="2" type="#_x0000_t2" style="position:absolute;z-index:251646464;o:allowoverlap:true;o:allowincell:true;mso-position-horizontal-relative:text;margin-left:154.25pt;mso-position-horizontal:absolute;mso-position-vertical-relative:text;margin-top:120.40pt;mso-position-vertical:absolute;width:175.70pt;height:283.45pt;mso-wrap-distance-left:9.00pt;mso-wrap-distance-top:0.00pt;mso-wrap-distance-right:9.00pt;mso-wrap-distance-bottom:0.00pt;v-text-anchor:top;visibility:visible;" filled="f" strokecolor="#002060" strokeweight="3.00pt">
                <v:stroke dashstyle="solid"/>
                <v:textbox inset="0,0,0,0">
                  <w:txbxContent>
                    <w:p>
                      <w:pPr>
                        <w:pBdr/>
                        <w:spacing/>
                        <w:ind/>
                        <w:rPr>
                          <w:b/>
                          <w:color w:val="7b7b7b" w:themeColor="accent3" w:themeShade="BF"/>
                          <w:sz w:val="21"/>
                          <w:szCs w:val="21"/>
                        </w:rPr>
                      </w:pPr>
                      <w:r>
                        <w:rPr>
                          <w:b/>
                          <w:color w:val="7b7b7b" w:themeColor="accent3" w:themeShade="BF"/>
                          <w:sz w:val="21"/>
                          <w:szCs w:val="21"/>
                        </w:rPr>
                      </w:r>
                      <w:r>
                        <w:rPr>
                          <w:b/>
                          <w:color w:val="7b7b7b" w:themeColor="accent3" w:themeShade="BF"/>
                          <w:sz w:val="21"/>
                          <w:szCs w:val="21"/>
                        </w:rPr>
                      </w:r>
                      <w:r>
                        <w:rPr>
                          <w:b/>
                          <w:color w:val="7b7b7b" w:themeColor="accent3" w:themeShade="BF"/>
                          <w:sz w:val="21"/>
                          <w:szCs w:val="21"/>
                        </w:rPr>
                      </w:r>
                    </w:p>
                    <w:p>
                      <w:pPr>
                        <w:pBdr/>
                        <w:spacing/>
                        <w:ind/>
                        <w:rPr>
                          <w:b/>
                          <w:color w:val="7b7b7b" w:themeColor="accent3" w:themeShade="BF"/>
                          <w:sz w:val="21"/>
                          <w:szCs w:val="21"/>
                        </w:rPr>
                      </w:pPr>
                      <w:r>
                        <w:rPr>
                          <w:b/>
                          <w:color w:val="7b7b7b" w:themeColor="accent3" w:themeShade="BF"/>
                          <w:sz w:val="21"/>
                          <w:szCs w:val="21"/>
                        </w:rPr>
                        <w:t xml:space="preserve">- Créer une équipe par critère</w:t>
                      </w:r>
                      <w:r>
                        <w:rPr>
                          <w:b/>
                          <w:color w:val="7b7b7b" w:themeColor="accent3" w:themeShade="BF"/>
                          <w:sz w:val="21"/>
                          <w:szCs w:val="21"/>
                        </w:rPr>
                      </w:r>
                      <w:r>
                        <w:rPr>
                          <w:b/>
                          <w:color w:val="7b7b7b" w:themeColor="accent3" w:themeShade="BF"/>
                          <w:sz w:val="21"/>
                          <w:szCs w:val="21"/>
                        </w:rPr>
                      </w:r>
                    </w:p>
                    <w:p>
                      <w:pPr>
                        <w:pBdr/>
                        <w:spacing/>
                        <w:ind/>
                        <w:rPr>
                          <w:b/>
                          <w:color w:val="7b7b7b" w:themeColor="accent3" w:themeShade="BF"/>
                          <w:sz w:val="21"/>
                          <w:szCs w:val="21"/>
                        </w:rPr>
                      </w:pPr>
                      <w:r>
                        <w:rPr>
                          <w:b/>
                          <w:color w:val="7b7b7b" w:themeColor="accent3" w:themeShade="BF"/>
                          <w:sz w:val="21"/>
                          <w:szCs w:val="21"/>
                        </w:rPr>
                        <w:t xml:space="preserve">- Désigner un coordonnateur pour chaque critère</w:t>
                      </w:r>
                      <w:r>
                        <w:rPr>
                          <w:b/>
                          <w:color w:val="7b7b7b" w:themeColor="accent3" w:themeShade="BF"/>
                          <w:sz w:val="21"/>
                          <w:szCs w:val="21"/>
                        </w:rPr>
                      </w:r>
                      <w:r>
                        <w:rPr>
                          <w:b/>
                          <w:color w:val="7b7b7b" w:themeColor="accent3" w:themeShade="BF"/>
                          <w:sz w:val="21"/>
                          <w:szCs w:val="21"/>
                        </w:rPr>
                      </w:r>
                    </w:p>
                    <w:p>
                      <w:pPr>
                        <w:pBdr/>
                        <w:spacing/>
                        <w:ind/>
                        <w:rPr>
                          <w:b/>
                          <w:color w:val="7b7b7b" w:themeColor="accent3" w:themeShade="BF"/>
                          <w:sz w:val="21"/>
                          <w:szCs w:val="21"/>
                        </w:rPr>
                      </w:pPr>
                      <w:r>
                        <w:rPr>
                          <w:b/>
                          <w:color w:val="7b7b7b" w:themeColor="accent3" w:themeShade="BF"/>
                          <w:sz w:val="21"/>
                          <w:szCs w:val="21"/>
                        </w:rPr>
                        <w:t xml:space="preserve">- Fixer un calendrier de travail</w:t>
                      </w:r>
                      <w:r>
                        <w:rPr>
                          <w:b/>
                          <w:color w:val="7b7b7b" w:themeColor="accent3" w:themeShade="BF"/>
                          <w:sz w:val="21"/>
                          <w:szCs w:val="21"/>
                        </w:rPr>
                      </w:r>
                      <w:r>
                        <w:rPr>
                          <w:b/>
                          <w:color w:val="7b7b7b" w:themeColor="accent3" w:themeShade="BF"/>
                          <w:sz w:val="21"/>
                          <w:szCs w:val="21"/>
                        </w:rPr>
                      </w:r>
                    </w:p>
                    <w:p>
                      <w:pPr>
                        <w:pBdr/>
                        <w:spacing/>
                        <w:ind/>
                        <w:rPr>
                          <w:b/>
                          <w:color w:val="7b7b7b" w:themeColor="accent3" w:themeShade="BF"/>
                          <w:sz w:val="21"/>
                          <w:szCs w:val="21"/>
                        </w:rPr>
                      </w:pPr>
                      <w:r>
                        <w:rPr>
                          <w:b/>
                          <w:color w:val="7b7b7b" w:themeColor="accent3" w:themeShade="BF"/>
                          <w:sz w:val="21"/>
                          <w:szCs w:val="21"/>
                        </w:rPr>
                        <w:t xml:space="preserve">- Tracer la démarche</w:t>
                      </w:r>
                      <w:r>
                        <w:rPr>
                          <w:b/>
                          <w:color w:val="7b7b7b" w:themeColor="accent3" w:themeShade="BF"/>
                          <w:sz w:val="21"/>
                          <w:szCs w:val="21"/>
                        </w:rPr>
                      </w:r>
                      <w:r>
                        <w:rPr>
                          <w:b/>
                          <w:color w:val="7b7b7b" w:themeColor="accent3" w:themeShade="BF"/>
                          <w:sz w:val="21"/>
                          <w:szCs w:val="21"/>
                        </w:rPr>
                      </w:r>
                    </w:p>
                    <w:p>
                      <w:pPr>
                        <w:pBdr/>
                        <w:spacing/>
                        <w:ind/>
                        <w:rPr>
                          <w:b/>
                          <w:color w:val="7b7b7b" w:themeColor="accent3" w:themeShade="BF"/>
                          <w:sz w:val="21"/>
                          <w:szCs w:val="21"/>
                        </w:rPr>
                      </w:pPr>
                      <w:r>
                        <w:rPr>
                          <w:b/>
                          <w:color w:val="7b7b7b" w:themeColor="accent3" w:themeShade="BF"/>
                          <w:sz w:val="21"/>
                          <w:szCs w:val="21"/>
                        </w:rPr>
                        <w:t xml:space="preserve">- Installer des outils partagés numériques ou non :</w:t>
                      </w:r>
                      <w:r>
                        <w:rPr>
                          <w:b/>
                          <w:color w:val="7b7b7b" w:themeColor="accent3" w:themeShade="BF"/>
                          <w:sz w:val="21"/>
                          <w:szCs w:val="21"/>
                        </w:rPr>
                      </w:r>
                      <w:r>
                        <w:rPr>
                          <w:b/>
                          <w:color w:val="7b7b7b" w:themeColor="accent3" w:themeShade="BF"/>
                          <w:sz w:val="21"/>
                          <w:szCs w:val="21"/>
                        </w:rPr>
                      </w:r>
                    </w:p>
                    <w:p>
                      <w:pPr>
                        <w:pStyle w:val="1218"/>
                        <w:numPr>
                          <w:ilvl w:val="0"/>
                          <w:numId w:val="109"/>
                        </w:numPr>
                        <w:pBdr/>
                        <w:spacing/>
                        <w:ind/>
                        <w:contextualSpacing w:val="true"/>
                        <w:rPr>
                          <w:rFonts w:cstheme="minorHAnsi"/>
                          <w:b/>
                          <w:color w:val="7b7b7b" w:themeColor="accent3" w:themeShade="BF"/>
                          <w:sz w:val="21"/>
                          <w:szCs w:val="21"/>
                        </w:rPr>
                      </w:pPr>
                      <w:r>
                        <w:rPr>
                          <w:rFonts w:cstheme="minorHAnsi"/>
                          <w:b/>
                          <w:color w:val="7b7b7b" w:themeColor="accent3" w:themeShade="BF"/>
                          <w:sz w:val="21"/>
                          <w:szCs w:val="21"/>
                        </w:rPr>
                        <w:t xml:space="preserve">Dossier de la démarche</w:t>
                      </w:r>
                      <w:r>
                        <w:rPr>
                          <w:rFonts w:cstheme="minorHAnsi"/>
                          <w:b/>
                          <w:color w:val="7b7b7b" w:themeColor="accent3" w:themeShade="BF"/>
                          <w:sz w:val="21"/>
                          <w:szCs w:val="21"/>
                        </w:rPr>
                      </w:r>
                      <w:r>
                        <w:rPr>
                          <w:rFonts w:cstheme="minorHAnsi"/>
                          <w:b/>
                          <w:color w:val="7b7b7b" w:themeColor="accent3" w:themeShade="BF"/>
                          <w:sz w:val="21"/>
                          <w:szCs w:val="21"/>
                        </w:rPr>
                      </w:r>
                    </w:p>
                    <w:p>
                      <w:pPr>
                        <w:pStyle w:val="1218"/>
                        <w:numPr>
                          <w:ilvl w:val="0"/>
                          <w:numId w:val="109"/>
                        </w:numPr>
                        <w:pBdr/>
                        <w:spacing/>
                        <w:ind/>
                        <w:contextualSpacing w:val="true"/>
                        <w:rPr>
                          <w:rFonts w:cstheme="minorHAnsi"/>
                          <w:b/>
                          <w:color w:val="7b7b7b" w:themeColor="accent3" w:themeShade="BF"/>
                          <w:sz w:val="21"/>
                          <w:szCs w:val="21"/>
                        </w:rPr>
                      </w:pPr>
                      <w:r>
                        <w:rPr>
                          <w:rFonts w:cstheme="minorHAnsi"/>
                          <w:b/>
                          <w:color w:val="7b7b7b" w:themeColor="accent3" w:themeShade="BF"/>
                          <w:sz w:val="21"/>
                          <w:szCs w:val="21"/>
                        </w:rPr>
                        <w:t xml:space="preserve">Tableau des indicateurs / Tableau de bord de l’établissement</w:t>
                      </w:r>
                      <w:r>
                        <w:rPr>
                          <w:rFonts w:cstheme="minorHAnsi"/>
                          <w:b/>
                          <w:color w:val="7b7b7b" w:themeColor="accent3" w:themeShade="BF"/>
                          <w:sz w:val="21"/>
                          <w:szCs w:val="21"/>
                        </w:rPr>
                      </w:r>
                      <w:r>
                        <w:rPr>
                          <w:rFonts w:cstheme="minorHAnsi"/>
                          <w:b/>
                          <w:color w:val="7b7b7b" w:themeColor="accent3" w:themeShade="BF"/>
                          <w:sz w:val="21"/>
                          <w:szCs w:val="21"/>
                        </w:rPr>
                      </w:r>
                    </w:p>
                    <w:p>
                      <w:pPr>
                        <w:pStyle w:val="1218"/>
                        <w:numPr>
                          <w:ilvl w:val="0"/>
                          <w:numId w:val="109"/>
                        </w:numPr>
                        <w:pBdr/>
                        <w:spacing/>
                        <w:ind/>
                        <w:contextualSpacing w:val="true"/>
                        <w:rPr>
                          <w:rFonts w:cstheme="minorHAnsi"/>
                          <w:b/>
                          <w:color w:val="7b7b7b" w:themeColor="accent3" w:themeShade="BF"/>
                          <w:sz w:val="21"/>
                          <w:szCs w:val="21"/>
                        </w:rPr>
                      </w:pPr>
                      <w:r>
                        <w:rPr>
                          <w:rFonts w:cstheme="minorHAnsi"/>
                          <w:b/>
                          <w:color w:val="7b7b7b" w:themeColor="accent3" w:themeShade="BF"/>
                          <w:sz w:val="21"/>
                          <w:szCs w:val="21"/>
                        </w:rPr>
                        <w:t xml:space="preserve">Collecte de preuves</w:t>
                      </w:r>
                      <w:r>
                        <w:rPr>
                          <w:rFonts w:cstheme="minorHAnsi"/>
                          <w:b/>
                          <w:color w:val="7b7b7b" w:themeColor="accent3" w:themeShade="BF"/>
                          <w:sz w:val="21"/>
                          <w:szCs w:val="21"/>
                        </w:rPr>
                      </w:r>
                      <w:r>
                        <w:rPr>
                          <w:rFonts w:cstheme="minorHAnsi"/>
                          <w:b/>
                          <w:color w:val="7b7b7b" w:themeColor="accent3" w:themeShade="BF"/>
                          <w:sz w:val="21"/>
                          <w:szCs w:val="21"/>
                        </w:rPr>
                      </w:r>
                    </w:p>
                    <w:p>
                      <w:pPr>
                        <w:pBdr/>
                        <w:spacing/>
                        <w:ind/>
                        <w:rPr>
                          <w:b/>
                          <w:color w:val="7b7b7b" w:themeColor="accent3" w:themeShade="BF"/>
                          <w:sz w:val="21"/>
                          <w:szCs w:val="21"/>
                        </w:rPr>
                      </w:pPr>
                      <w:r>
                        <w:rPr>
                          <w:b/>
                          <w:color w:val="7b7b7b" w:themeColor="accent3" w:themeShade="BF"/>
                          <w:sz w:val="21"/>
                          <w:szCs w:val="21"/>
                        </w:rPr>
                        <w:t xml:space="preserve">- Uniformiser les documents utilisés pour tous les projets (ex fiche Qualéduc simplifiée)</w:t>
                      </w:r>
                      <w:r>
                        <w:rPr>
                          <w:b/>
                          <w:color w:val="7b7b7b" w:themeColor="accent3" w:themeShade="BF"/>
                          <w:sz w:val="21"/>
                          <w:szCs w:val="21"/>
                        </w:rPr>
                      </w:r>
                      <w:r>
                        <w:rPr>
                          <w:b/>
                          <w:color w:val="7b7b7b" w:themeColor="accent3" w:themeShade="BF"/>
                          <w:sz w:val="21"/>
                          <w:szCs w:val="21"/>
                        </w:rPr>
                      </w:r>
                    </w:p>
                  </w:txbxContent>
                </v:textbox>
              </v:shape>
            </w:pict>
          </mc:Fallback>
        </mc:AlternateContent>
      </w:r>
      <w:r>
        <w:rPr>
          <w:noProof/>
          <w:lang w:eastAsia="fr-FR"/>
        </w:rPr>
        <mc:AlternateContent>
          <mc:Choice Requires="wpg">
            <w:drawing>
              <wp:anchor distT="0" distB="0" distL="114300" distR="114300" simplePos="0" relativeHeight="251645440" behindDoc="0" locked="0" layoutInCell="1" allowOverlap="1">
                <wp:simplePos x="0" y="0"/>
                <wp:positionH relativeFrom="column">
                  <wp:posOffset>-377190</wp:posOffset>
                </wp:positionH>
                <wp:positionV relativeFrom="paragraph">
                  <wp:posOffset>1529080</wp:posOffset>
                </wp:positionV>
                <wp:extent cx="2231390" cy="3599815"/>
                <wp:effectExtent l="19050" t="19050" r="16510" b="19685"/>
                <wp:wrapNone/>
                <wp:docPr id="39" name="Rectangle à coins arrondis 2242"/>
                <wp:cNvGraphicFramePr/>
                <a:graphic xmlns:a="http://schemas.openxmlformats.org/drawingml/2006/main">
                  <a:graphicData uri="http://schemas.microsoft.com/office/word/2010/wordprocessingShape">
                    <wps:wsp>
                      <wps:cNvSpPr/>
                      <wps:spPr bwMode="auto">
                        <a:xfrm>
                          <a:off x="0" y="0"/>
                          <a:ext cx="2231390" cy="3599815"/>
                        </a:xfrm>
                        <a:prstGeom prst="roundRect">
                          <a:avLst>
                            <a:gd name="adj" fmla="val 16667"/>
                          </a:avLst>
                        </a:prstGeom>
                        <a:noFill/>
                        <a:ln w="38100">
                          <a:solidFill>
                            <a:srgbClr val="187F9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30727D">
                            <w:pPr>
                              <w:rPr>
                                <w:b/>
                                <w:color w:val="2E74B5" w:themeColor="accent5" w:themeShade="BF"/>
                                <w:sz w:val="21"/>
                                <w:szCs w:val="21"/>
                              </w:rPr>
                            </w:pPr>
                          </w:p>
                          <w:p w:rsidR="0030727D" w:rsidRDefault="00734F12">
                            <w:pPr>
                              <w:rPr>
                                <w:b/>
                                <w:color w:val="2E74B5" w:themeColor="accent5" w:themeShade="BF"/>
                                <w:sz w:val="21"/>
                                <w:szCs w:val="21"/>
                              </w:rPr>
                            </w:pPr>
                            <w:r>
                              <w:rPr>
                                <w:b/>
                                <w:color w:val="2E74B5" w:themeColor="accent5" w:themeShade="BF"/>
                                <w:sz w:val="21"/>
                                <w:szCs w:val="21"/>
                              </w:rPr>
                              <w:t>- Articuler les actions avec le contrat d’objectifs tripartite et le projet d’établissement</w:t>
                            </w:r>
                          </w:p>
                          <w:p w:rsidR="0030727D" w:rsidRDefault="00734F12">
                            <w:pPr>
                              <w:rPr>
                                <w:b/>
                                <w:color w:val="2E74B5" w:themeColor="accent5" w:themeShade="BF"/>
                                <w:sz w:val="21"/>
                                <w:szCs w:val="21"/>
                              </w:rPr>
                            </w:pPr>
                            <w:r>
                              <w:rPr>
                                <w:b/>
                                <w:color w:val="2E74B5" w:themeColor="accent5" w:themeShade="BF"/>
                                <w:sz w:val="21"/>
                                <w:szCs w:val="21"/>
                              </w:rPr>
                              <w:t>- Définir une stratégie d’action</w:t>
                            </w:r>
                          </w:p>
                          <w:p w:rsidR="0030727D" w:rsidRDefault="00734F12">
                            <w:pPr>
                              <w:rPr>
                                <w:b/>
                                <w:color w:val="2E74B5" w:themeColor="accent5" w:themeShade="BF"/>
                                <w:sz w:val="21"/>
                                <w:szCs w:val="21"/>
                              </w:rPr>
                            </w:pPr>
                            <w:r>
                              <w:rPr>
                                <w:b/>
                                <w:color w:val="2E74B5" w:themeColor="accent5" w:themeShade="BF"/>
                                <w:sz w:val="21"/>
                                <w:szCs w:val="21"/>
                              </w:rPr>
                              <w:t xml:space="preserve">- Prendre appui sur les instances : </w:t>
                            </w:r>
                          </w:p>
                          <w:p w:rsidR="0030727D" w:rsidRDefault="00734F12" w:rsidP="00734F12">
                            <w:pPr>
                              <w:pStyle w:val="Paragraphedeliste"/>
                              <w:numPr>
                                <w:ilvl w:val="0"/>
                                <w:numId w:val="65"/>
                              </w:numPr>
                              <w:contextualSpacing/>
                              <w:rPr>
                                <w:rFonts w:cstheme="minorHAnsi"/>
                                <w:b/>
                                <w:color w:val="2E74B5" w:themeColor="accent5" w:themeShade="BF"/>
                                <w:sz w:val="21"/>
                                <w:szCs w:val="21"/>
                              </w:rPr>
                            </w:pPr>
                            <w:r>
                              <w:rPr>
                                <w:rFonts w:cstheme="minorHAnsi"/>
                                <w:b/>
                                <w:color w:val="2E74B5" w:themeColor="accent5" w:themeShade="BF"/>
                                <w:sz w:val="21"/>
                                <w:szCs w:val="21"/>
                              </w:rPr>
                              <w:t>Conseil pédagogique</w:t>
                            </w:r>
                          </w:p>
                          <w:p w:rsidR="0030727D" w:rsidRDefault="00734F12" w:rsidP="00734F12">
                            <w:pPr>
                              <w:pStyle w:val="Paragraphedeliste"/>
                              <w:numPr>
                                <w:ilvl w:val="0"/>
                                <w:numId w:val="65"/>
                              </w:numPr>
                              <w:contextualSpacing/>
                              <w:rPr>
                                <w:rFonts w:cstheme="minorHAnsi"/>
                                <w:b/>
                                <w:color w:val="2E74B5" w:themeColor="accent5" w:themeShade="BF"/>
                                <w:sz w:val="21"/>
                                <w:szCs w:val="21"/>
                              </w:rPr>
                            </w:pPr>
                            <w:r>
                              <w:rPr>
                                <w:rFonts w:cstheme="minorHAnsi"/>
                                <w:b/>
                                <w:color w:val="2E74B5" w:themeColor="accent5" w:themeShade="BF"/>
                                <w:sz w:val="21"/>
                                <w:szCs w:val="21"/>
                              </w:rPr>
                              <w:t>Conseil d’administration</w:t>
                            </w:r>
                          </w:p>
                          <w:p w:rsidR="0030727D" w:rsidRDefault="00734F12">
                            <w:pPr>
                              <w:rPr>
                                <w:rFonts w:cstheme="minorHAnsi"/>
                                <w:b/>
                                <w:color w:val="2E74B5" w:themeColor="accent5" w:themeShade="BF"/>
                                <w:sz w:val="21"/>
                                <w:szCs w:val="21"/>
                              </w:rPr>
                            </w:pPr>
                            <w:r>
                              <w:rPr>
                                <w:rFonts w:cstheme="minorHAnsi"/>
                                <w:b/>
                                <w:color w:val="2E74B5" w:themeColor="accent5" w:themeShade="BF"/>
                                <w:sz w:val="21"/>
                                <w:szCs w:val="21"/>
                              </w:rPr>
                              <w:t>- Faire adhérer à la démarche :</w:t>
                            </w:r>
                          </w:p>
                          <w:p w:rsidR="0030727D" w:rsidRDefault="00734F12" w:rsidP="00734F12">
                            <w:pPr>
                              <w:pStyle w:val="Paragraphedeliste"/>
                              <w:numPr>
                                <w:ilvl w:val="0"/>
                                <w:numId w:val="64"/>
                              </w:numPr>
                              <w:contextualSpacing/>
                              <w:rPr>
                                <w:rFonts w:cstheme="minorHAnsi"/>
                                <w:b/>
                                <w:color w:val="2E74B5" w:themeColor="accent5" w:themeShade="BF"/>
                                <w:sz w:val="21"/>
                                <w:szCs w:val="21"/>
                              </w:rPr>
                            </w:pPr>
                            <w:r>
                              <w:rPr>
                                <w:rFonts w:cstheme="minorHAnsi"/>
                                <w:b/>
                                <w:color w:val="2E74B5" w:themeColor="accent5" w:themeShade="BF"/>
                                <w:sz w:val="21"/>
                                <w:szCs w:val="21"/>
                              </w:rPr>
                              <w:t>Fédérer autour de</w:t>
                            </w:r>
                            <w:r>
                              <w:rPr>
                                <w:rFonts w:cstheme="minorHAnsi"/>
                                <w:b/>
                                <w:color w:val="2E74B5" w:themeColor="accent5" w:themeShade="BF"/>
                                <w:sz w:val="21"/>
                                <w:szCs w:val="21"/>
                              </w:rPr>
                              <w:t xml:space="preserve"> la démarche</w:t>
                            </w:r>
                          </w:p>
                          <w:p w:rsidR="0030727D" w:rsidRDefault="00734F12" w:rsidP="00734F12">
                            <w:pPr>
                              <w:pStyle w:val="Paragraphedeliste"/>
                              <w:numPr>
                                <w:ilvl w:val="0"/>
                                <w:numId w:val="64"/>
                              </w:numPr>
                              <w:contextualSpacing/>
                              <w:rPr>
                                <w:rFonts w:cstheme="minorHAnsi"/>
                                <w:b/>
                                <w:color w:val="2E74B5" w:themeColor="accent5" w:themeShade="BF"/>
                                <w:sz w:val="21"/>
                                <w:szCs w:val="21"/>
                              </w:rPr>
                            </w:pPr>
                            <w:r>
                              <w:rPr>
                                <w:rFonts w:cstheme="minorHAnsi"/>
                                <w:b/>
                                <w:color w:val="2E74B5" w:themeColor="accent5" w:themeShade="BF"/>
                                <w:sz w:val="21"/>
                                <w:szCs w:val="21"/>
                              </w:rPr>
                              <w:t>Créer un collectif démarche d’amélioration continue</w:t>
                            </w:r>
                          </w:p>
                          <w:p w:rsidR="0030727D" w:rsidRDefault="00734F12" w:rsidP="00734F12">
                            <w:pPr>
                              <w:pStyle w:val="Paragraphedeliste"/>
                              <w:numPr>
                                <w:ilvl w:val="0"/>
                                <w:numId w:val="64"/>
                              </w:numPr>
                              <w:contextualSpacing/>
                              <w:rPr>
                                <w:rFonts w:cstheme="minorHAnsi"/>
                                <w:b/>
                                <w:color w:val="2E74B5" w:themeColor="accent5" w:themeShade="BF"/>
                                <w:sz w:val="21"/>
                                <w:szCs w:val="21"/>
                              </w:rPr>
                            </w:pPr>
                            <w:r>
                              <w:rPr>
                                <w:rFonts w:cstheme="minorHAnsi"/>
                                <w:b/>
                                <w:color w:val="2E74B5" w:themeColor="accent5" w:themeShade="BF"/>
                                <w:sz w:val="21"/>
                                <w:szCs w:val="21"/>
                              </w:rPr>
                              <w:t>Nommer un coordonnateur de la démarche</w:t>
                            </w:r>
                          </w:p>
                          <w:p w:rsidR="0030727D" w:rsidRDefault="00734F12" w:rsidP="00734F12">
                            <w:pPr>
                              <w:pStyle w:val="Paragraphedeliste"/>
                              <w:numPr>
                                <w:ilvl w:val="0"/>
                                <w:numId w:val="64"/>
                              </w:numPr>
                              <w:contextualSpacing/>
                              <w:rPr>
                                <w:rFonts w:cstheme="minorHAnsi"/>
                                <w:b/>
                                <w:color w:val="2E74B5" w:themeColor="accent5" w:themeShade="BF"/>
                                <w:sz w:val="21"/>
                                <w:szCs w:val="21"/>
                              </w:rPr>
                            </w:pPr>
                            <w:r>
                              <w:rPr>
                                <w:rFonts w:cstheme="minorHAnsi"/>
                                <w:b/>
                                <w:color w:val="2E74B5" w:themeColor="accent5" w:themeShade="BF"/>
                                <w:sz w:val="21"/>
                                <w:szCs w:val="21"/>
                              </w:rPr>
                              <w:t>Faire participer les élèves et les familles, les partenaires</w:t>
                            </w:r>
                          </w:p>
                          <w:p w:rsidR="0030727D" w:rsidRDefault="00734F12">
                            <w:pPr>
                              <w:rPr>
                                <w:b/>
                                <w:color w:val="2E74B5" w:themeColor="accent5" w:themeShade="BF"/>
                                <w:sz w:val="21"/>
                                <w:szCs w:val="21"/>
                              </w:rPr>
                            </w:pPr>
                            <w:r>
                              <w:rPr>
                                <w:b/>
                                <w:color w:val="2E74B5" w:themeColor="accent5" w:themeShade="BF"/>
                                <w:sz w:val="21"/>
                                <w:szCs w:val="21"/>
                              </w:rPr>
                              <w:t>- Aborder régulièrement le sujet en réunion de direction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40" o:spid="_x0000_s40" o:spt="2" type="#_x0000_t2" style="position:absolute;z-index:251645440;o:allowoverlap:true;o:allowincell:true;mso-position-horizontal-relative:text;margin-left:-29.70pt;mso-position-horizontal:absolute;mso-position-vertical-relative:text;margin-top:120.40pt;mso-position-vertical:absolute;width:175.70pt;height:283.45pt;mso-wrap-distance-left:9.00pt;mso-wrap-distance-top:0.00pt;mso-wrap-distance-right:9.00pt;mso-wrap-distance-bottom:0.00pt;v-text-anchor:top;visibility:visible;" filled="f" strokecolor="#187F9E" strokeweight="3.00pt">
                <v:stroke dashstyle="solid"/>
                <v:textbox inset="0,0,0,0">
                  <w:txbxContent>
                    <w:p>
                      <w:pPr>
                        <w:pBdr/>
                        <w:spacing/>
                        <w:ind/>
                        <w:rPr>
                          <w:b/>
                          <w:color w:val="2e74b5" w:themeColor="accent5" w:themeShade="BF"/>
                          <w:sz w:val="21"/>
                          <w:szCs w:val="21"/>
                        </w:rPr>
                      </w:pPr>
                      <w:r>
                        <w:rPr>
                          <w:b/>
                          <w:color w:val="2e74b5" w:themeColor="accent5" w:themeShade="BF"/>
                          <w:sz w:val="21"/>
                          <w:szCs w:val="21"/>
                        </w:rPr>
                      </w:r>
                      <w:r>
                        <w:rPr>
                          <w:b/>
                          <w:color w:val="2e74b5" w:themeColor="accent5" w:themeShade="BF"/>
                          <w:sz w:val="21"/>
                          <w:szCs w:val="21"/>
                        </w:rPr>
                      </w:r>
                      <w:r>
                        <w:rPr>
                          <w:b/>
                          <w:color w:val="2e74b5" w:themeColor="accent5" w:themeShade="BF"/>
                          <w:sz w:val="21"/>
                          <w:szCs w:val="21"/>
                        </w:rPr>
                      </w:r>
                    </w:p>
                    <w:p>
                      <w:pPr>
                        <w:pBdr/>
                        <w:spacing/>
                        <w:ind/>
                        <w:rPr>
                          <w:b/>
                          <w:color w:val="2e74b5" w:themeColor="accent5" w:themeShade="BF"/>
                          <w:sz w:val="21"/>
                          <w:szCs w:val="21"/>
                        </w:rPr>
                      </w:pPr>
                      <w:r>
                        <w:rPr>
                          <w:b/>
                          <w:color w:val="2e74b5" w:themeColor="accent5" w:themeShade="BF"/>
                          <w:sz w:val="21"/>
                          <w:szCs w:val="21"/>
                        </w:rPr>
                        <w:t xml:space="preserve">- Articuler les actions avec le contrat d’objectifs tripartite et le projet d’établissement</w:t>
                      </w:r>
                      <w:r>
                        <w:rPr>
                          <w:b/>
                          <w:color w:val="2e74b5" w:themeColor="accent5" w:themeShade="BF"/>
                          <w:sz w:val="21"/>
                          <w:szCs w:val="21"/>
                        </w:rPr>
                      </w:r>
                      <w:r>
                        <w:rPr>
                          <w:b/>
                          <w:color w:val="2e74b5" w:themeColor="accent5" w:themeShade="BF"/>
                          <w:sz w:val="21"/>
                          <w:szCs w:val="21"/>
                        </w:rPr>
                      </w:r>
                    </w:p>
                    <w:p>
                      <w:pPr>
                        <w:pBdr/>
                        <w:spacing/>
                        <w:ind/>
                        <w:rPr>
                          <w:b/>
                          <w:color w:val="2e74b5" w:themeColor="accent5" w:themeShade="BF"/>
                          <w:sz w:val="21"/>
                          <w:szCs w:val="21"/>
                        </w:rPr>
                      </w:pPr>
                      <w:r>
                        <w:rPr>
                          <w:b/>
                          <w:color w:val="2e74b5" w:themeColor="accent5" w:themeShade="BF"/>
                          <w:sz w:val="21"/>
                          <w:szCs w:val="21"/>
                        </w:rPr>
                        <w:t xml:space="preserve">- Définir une stratégie d’action</w:t>
                      </w:r>
                      <w:r>
                        <w:rPr>
                          <w:b/>
                          <w:color w:val="2e74b5" w:themeColor="accent5" w:themeShade="BF"/>
                          <w:sz w:val="21"/>
                          <w:szCs w:val="21"/>
                        </w:rPr>
                      </w:r>
                      <w:r>
                        <w:rPr>
                          <w:b/>
                          <w:color w:val="2e74b5" w:themeColor="accent5" w:themeShade="BF"/>
                          <w:sz w:val="21"/>
                          <w:szCs w:val="21"/>
                        </w:rPr>
                      </w:r>
                    </w:p>
                    <w:p>
                      <w:pPr>
                        <w:pBdr/>
                        <w:spacing/>
                        <w:ind/>
                        <w:rPr>
                          <w:b/>
                          <w:color w:val="2e74b5" w:themeColor="accent5" w:themeShade="BF"/>
                          <w:sz w:val="21"/>
                          <w:szCs w:val="21"/>
                        </w:rPr>
                      </w:pPr>
                      <w:r>
                        <w:rPr>
                          <w:b/>
                          <w:color w:val="2e74b5" w:themeColor="accent5" w:themeShade="BF"/>
                          <w:sz w:val="21"/>
                          <w:szCs w:val="21"/>
                        </w:rPr>
                        <w:t xml:space="preserve">- Prendre appui sur les instances : </w:t>
                      </w:r>
                      <w:r>
                        <w:rPr>
                          <w:b/>
                          <w:color w:val="2e74b5" w:themeColor="accent5" w:themeShade="BF"/>
                          <w:sz w:val="21"/>
                          <w:szCs w:val="21"/>
                        </w:rPr>
                      </w:r>
                      <w:r>
                        <w:rPr>
                          <w:b/>
                          <w:color w:val="2e74b5" w:themeColor="accent5" w:themeShade="BF"/>
                          <w:sz w:val="21"/>
                          <w:szCs w:val="21"/>
                        </w:rPr>
                      </w:r>
                    </w:p>
                    <w:p>
                      <w:pPr>
                        <w:pStyle w:val="1218"/>
                        <w:numPr>
                          <w:ilvl w:val="0"/>
                          <w:numId w:val="108"/>
                        </w:numPr>
                        <w:pBdr/>
                        <w:spacing/>
                        <w:ind/>
                        <w:contextualSpacing w:val="true"/>
                        <w:rPr>
                          <w:rFonts w:cstheme="minorHAnsi"/>
                          <w:b/>
                          <w:color w:val="2e74b5" w:themeColor="accent5" w:themeShade="BF"/>
                          <w:sz w:val="21"/>
                          <w:szCs w:val="21"/>
                        </w:rPr>
                      </w:pPr>
                      <w:r>
                        <w:rPr>
                          <w:rFonts w:cstheme="minorHAnsi"/>
                          <w:b/>
                          <w:color w:val="2e74b5" w:themeColor="accent5" w:themeShade="BF"/>
                          <w:sz w:val="21"/>
                          <w:szCs w:val="21"/>
                        </w:rPr>
                        <w:t xml:space="preserve">Conseil pédagogique</w:t>
                      </w:r>
                      <w:r>
                        <w:rPr>
                          <w:rFonts w:cstheme="minorHAnsi"/>
                          <w:b/>
                          <w:color w:val="2e74b5" w:themeColor="accent5" w:themeShade="BF"/>
                          <w:sz w:val="21"/>
                          <w:szCs w:val="21"/>
                        </w:rPr>
                      </w:r>
                      <w:r>
                        <w:rPr>
                          <w:rFonts w:cstheme="minorHAnsi"/>
                          <w:b/>
                          <w:color w:val="2e74b5" w:themeColor="accent5" w:themeShade="BF"/>
                          <w:sz w:val="21"/>
                          <w:szCs w:val="21"/>
                        </w:rPr>
                      </w:r>
                    </w:p>
                    <w:p>
                      <w:pPr>
                        <w:pStyle w:val="1218"/>
                        <w:numPr>
                          <w:ilvl w:val="0"/>
                          <w:numId w:val="108"/>
                        </w:numPr>
                        <w:pBdr/>
                        <w:spacing/>
                        <w:ind/>
                        <w:contextualSpacing w:val="true"/>
                        <w:rPr>
                          <w:rFonts w:cstheme="minorHAnsi"/>
                          <w:b/>
                          <w:color w:val="2e74b5" w:themeColor="accent5" w:themeShade="BF"/>
                          <w:sz w:val="21"/>
                          <w:szCs w:val="21"/>
                        </w:rPr>
                      </w:pPr>
                      <w:r>
                        <w:rPr>
                          <w:rFonts w:cstheme="minorHAnsi"/>
                          <w:b/>
                          <w:color w:val="2e74b5" w:themeColor="accent5" w:themeShade="BF"/>
                          <w:sz w:val="21"/>
                          <w:szCs w:val="21"/>
                        </w:rPr>
                        <w:t xml:space="preserve">Conseil d’administration</w:t>
                      </w:r>
                      <w:r>
                        <w:rPr>
                          <w:rFonts w:cstheme="minorHAnsi"/>
                          <w:b/>
                          <w:color w:val="2e74b5" w:themeColor="accent5" w:themeShade="BF"/>
                          <w:sz w:val="21"/>
                          <w:szCs w:val="21"/>
                        </w:rPr>
                      </w:r>
                      <w:r>
                        <w:rPr>
                          <w:rFonts w:cstheme="minorHAnsi"/>
                          <w:b/>
                          <w:color w:val="2e74b5" w:themeColor="accent5" w:themeShade="BF"/>
                          <w:sz w:val="21"/>
                          <w:szCs w:val="21"/>
                        </w:rPr>
                      </w:r>
                    </w:p>
                    <w:p>
                      <w:pPr>
                        <w:pBdr/>
                        <w:spacing/>
                        <w:ind/>
                        <w:rPr>
                          <w:rFonts w:cstheme="minorHAnsi"/>
                          <w:b/>
                          <w:color w:val="2e74b5" w:themeColor="accent5" w:themeShade="BF"/>
                          <w:sz w:val="21"/>
                          <w:szCs w:val="21"/>
                        </w:rPr>
                      </w:pPr>
                      <w:r>
                        <w:rPr>
                          <w:rFonts w:cstheme="minorHAnsi"/>
                          <w:b/>
                          <w:color w:val="2e74b5" w:themeColor="accent5" w:themeShade="BF"/>
                          <w:sz w:val="21"/>
                          <w:szCs w:val="21"/>
                        </w:rPr>
                        <w:t xml:space="preserve">- Faire adhérer à la démarche :</w:t>
                      </w:r>
                      <w:r>
                        <w:rPr>
                          <w:rFonts w:cstheme="minorHAnsi"/>
                          <w:b/>
                          <w:color w:val="2e74b5" w:themeColor="accent5" w:themeShade="BF"/>
                          <w:sz w:val="21"/>
                          <w:szCs w:val="21"/>
                        </w:rPr>
                      </w:r>
                      <w:r>
                        <w:rPr>
                          <w:rFonts w:cstheme="minorHAnsi"/>
                          <w:b/>
                          <w:color w:val="2e74b5" w:themeColor="accent5" w:themeShade="BF"/>
                          <w:sz w:val="21"/>
                          <w:szCs w:val="21"/>
                        </w:rPr>
                      </w:r>
                    </w:p>
                    <w:p>
                      <w:pPr>
                        <w:pStyle w:val="1218"/>
                        <w:numPr>
                          <w:ilvl w:val="0"/>
                          <w:numId w:val="107"/>
                        </w:numPr>
                        <w:pBdr/>
                        <w:spacing/>
                        <w:ind/>
                        <w:contextualSpacing w:val="true"/>
                        <w:rPr>
                          <w:rFonts w:cstheme="minorHAnsi"/>
                          <w:b/>
                          <w:color w:val="2e74b5" w:themeColor="accent5" w:themeShade="BF"/>
                          <w:sz w:val="21"/>
                          <w:szCs w:val="21"/>
                        </w:rPr>
                      </w:pPr>
                      <w:r>
                        <w:rPr>
                          <w:rFonts w:cstheme="minorHAnsi"/>
                          <w:b/>
                          <w:color w:val="2e74b5" w:themeColor="accent5" w:themeShade="BF"/>
                          <w:sz w:val="21"/>
                          <w:szCs w:val="21"/>
                        </w:rPr>
                        <w:t xml:space="preserve">Fédérer autour de la démarche</w:t>
                      </w:r>
                      <w:r>
                        <w:rPr>
                          <w:rFonts w:cstheme="minorHAnsi"/>
                          <w:b/>
                          <w:color w:val="2e74b5" w:themeColor="accent5" w:themeShade="BF"/>
                          <w:sz w:val="21"/>
                          <w:szCs w:val="21"/>
                        </w:rPr>
                      </w:r>
                      <w:r>
                        <w:rPr>
                          <w:rFonts w:cstheme="minorHAnsi"/>
                          <w:b/>
                          <w:color w:val="2e74b5" w:themeColor="accent5" w:themeShade="BF"/>
                          <w:sz w:val="21"/>
                          <w:szCs w:val="21"/>
                        </w:rPr>
                      </w:r>
                    </w:p>
                    <w:p>
                      <w:pPr>
                        <w:pStyle w:val="1218"/>
                        <w:numPr>
                          <w:ilvl w:val="0"/>
                          <w:numId w:val="107"/>
                        </w:numPr>
                        <w:pBdr/>
                        <w:spacing/>
                        <w:ind/>
                        <w:contextualSpacing w:val="true"/>
                        <w:rPr>
                          <w:rFonts w:cstheme="minorHAnsi"/>
                          <w:b/>
                          <w:color w:val="2e74b5" w:themeColor="accent5" w:themeShade="BF"/>
                          <w:sz w:val="21"/>
                          <w:szCs w:val="21"/>
                        </w:rPr>
                      </w:pPr>
                      <w:r>
                        <w:rPr>
                          <w:rFonts w:cstheme="minorHAnsi"/>
                          <w:b/>
                          <w:color w:val="2e74b5" w:themeColor="accent5" w:themeShade="BF"/>
                          <w:sz w:val="21"/>
                          <w:szCs w:val="21"/>
                        </w:rPr>
                        <w:t xml:space="preserve">Créer un collectif démarche d’amélioration continue</w:t>
                      </w:r>
                      <w:r>
                        <w:rPr>
                          <w:rFonts w:cstheme="minorHAnsi"/>
                          <w:b/>
                          <w:color w:val="2e74b5" w:themeColor="accent5" w:themeShade="BF"/>
                          <w:sz w:val="21"/>
                          <w:szCs w:val="21"/>
                        </w:rPr>
                      </w:r>
                      <w:r>
                        <w:rPr>
                          <w:rFonts w:cstheme="minorHAnsi"/>
                          <w:b/>
                          <w:color w:val="2e74b5" w:themeColor="accent5" w:themeShade="BF"/>
                          <w:sz w:val="21"/>
                          <w:szCs w:val="21"/>
                        </w:rPr>
                      </w:r>
                    </w:p>
                    <w:p>
                      <w:pPr>
                        <w:pStyle w:val="1218"/>
                        <w:numPr>
                          <w:ilvl w:val="0"/>
                          <w:numId w:val="107"/>
                        </w:numPr>
                        <w:pBdr/>
                        <w:spacing/>
                        <w:ind/>
                        <w:contextualSpacing w:val="true"/>
                        <w:rPr>
                          <w:rFonts w:cstheme="minorHAnsi"/>
                          <w:b/>
                          <w:color w:val="2e74b5" w:themeColor="accent5" w:themeShade="BF"/>
                          <w:sz w:val="21"/>
                          <w:szCs w:val="21"/>
                        </w:rPr>
                      </w:pPr>
                      <w:r>
                        <w:rPr>
                          <w:rFonts w:cstheme="minorHAnsi"/>
                          <w:b/>
                          <w:color w:val="2e74b5" w:themeColor="accent5" w:themeShade="BF"/>
                          <w:sz w:val="21"/>
                          <w:szCs w:val="21"/>
                        </w:rPr>
                        <w:t xml:space="preserve">Nommer un coordonnateur de la démarche</w:t>
                      </w:r>
                      <w:r>
                        <w:rPr>
                          <w:rFonts w:cstheme="minorHAnsi"/>
                          <w:b/>
                          <w:color w:val="2e74b5" w:themeColor="accent5" w:themeShade="BF"/>
                          <w:sz w:val="21"/>
                          <w:szCs w:val="21"/>
                        </w:rPr>
                      </w:r>
                      <w:r>
                        <w:rPr>
                          <w:rFonts w:cstheme="minorHAnsi"/>
                          <w:b/>
                          <w:color w:val="2e74b5" w:themeColor="accent5" w:themeShade="BF"/>
                          <w:sz w:val="21"/>
                          <w:szCs w:val="21"/>
                        </w:rPr>
                      </w:r>
                    </w:p>
                    <w:p>
                      <w:pPr>
                        <w:pStyle w:val="1218"/>
                        <w:numPr>
                          <w:ilvl w:val="0"/>
                          <w:numId w:val="107"/>
                        </w:numPr>
                        <w:pBdr/>
                        <w:spacing/>
                        <w:ind/>
                        <w:contextualSpacing w:val="true"/>
                        <w:rPr>
                          <w:rFonts w:cstheme="minorHAnsi"/>
                          <w:b/>
                          <w:color w:val="2e74b5" w:themeColor="accent5" w:themeShade="BF"/>
                          <w:sz w:val="21"/>
                          <w:szCs w:val="21"/>
                        </w:rPr>
                      </w:pPr>
                      <w:r>
                        <w:rPr>
                          <w:rFonts w:cstheme="minorHAnsi"/>
                          <w:b/>
                          <w:color w:val="2e74b5" w:themeColor="accent5" w:themeShade="BF"/>
                          <w:sz w:val="21"/>
                          <w:szCs w:val="21"/>
                        </w:rPr>
                        <w:t xml:space="preserve">Faire participer les élèves et les familles, les partenaires</w:t>
                      </w:r>
                      <w:r>
                        <w:rPr>
                          <w:rFonts w:cstheme="minorHAnsi"/>
                          <w:b/>
                          <w:color w:val="2e74b5" w:themeColor="accent5" w:themeShade="BF"/>
                          <w:sz w:val="21"/>
                          <w:szCs w:val="21"/>
                        </w:rPr>
                      </w:r>
                      <w:r>
                        <w:rPr>
                          <w:rFonts w:cstheme="minorHAnsi"/>
                          <w:b/>
                          <w:color w:val="2e74b5" w:themeColor="accent5" w:themeShade="BF"/>
                          <w:sz w:val="21"/>
                          <w:szCs w:val="21"/>
                        </w:rPr>
                      </w:r>
                    </w:p>
                    <w:p>
                      <w:pPr>
                        <w:pBdr/>
                        <w:spacing/>
                        <w:ind/>
                        <w:rPr>
                          <w:b/>
                          <w:color w:val="2e74b5" w:themeColor="accent5" w:themeShade="BF"/>
                          <w:sz w:val="21"/>
                          <w:szCs w:val="21"/>
                        </w:rPr>
                      </w:pPr>
                      <w:r>
                        <w:rPr>
                          <w:b/>
                          <w:color w:val="2e74b5" w:themeColor="accent5" w:themeShade="BF"/>
                          <w:sz w:val="21"/>
                          <w:szCs w:val="21"/>
                        </w:rPr>
                        <w:t xml:space="preserve">- Aborder régulièrement le sujet en réunion de direction</w:t>
                      </w:r>
                      <w:r>
                        <w:rPr>
                          <w:b/>
                          <w:color w:val="2e74b5" w:themeColor="accent5" w:themeShade="BF"/>
                          <w:sz w:val="21"/>
                          <w:szCs w:val="21"/>
                        </w:rPr>
                      </w:r>
                      <w:r>
                        <w:rPr>
                          <w:b/>
                          <w:color w:val="2e74b5" w:themeColor="accent5" w:themeShade="BF"/>
                          <w:sz w:val="21"/>
                          <w:szCs w:val="21"/>
                        </w:rPr>
                      </w:r>
                    </w:p>
                  </w:txbxContent>
                </v:textbox>
              </v:shape>
            </w:pict>
          </mc:Fallback>
        </mc:AlternateContent>
      </w:r>
      <w:r>
        <w:t>Pilotage de la démarche au sein de</w:t>
      </w:r>
      <w:r>
        <w:t xml:space="preserve"> l’établissement</w:t>
      </w:r>
      <w:bookmarkEnd w:id="13"/>
    </w:p>
    <w:p w:rsidR="0030727D" w:rsidRDefault="0030727D">
      <w:pPr>
        <w:pStyle w:val="Titre"/>
        <w:spacing w:before="0" w:after="0"/>
        <w:ind w:left="357"/>
        <w:outlineLvl w:val="0"/>
        <w:sectPr w:rsidR="0030727D">
          <w:pgSz w:w="16838" w:h="11906" w:orient="landscape"/>
          <w:pgMar w:top="1418" w:right="1418" w:bottom="1133" w:left="1418" w:header="720" w:footer="720" w:gutter="0"/>
          <w:cols w:space="720"/>
        </w:sectPr>
      </w:pPr>
    </w:p>
    <w:p w:rsidR="0030727D" w:rsidRDefault="00734F12" w:rsidP="00734F12">
      <w:pPr>
        <w:pStyle w:val="Titre"/>
        <w:numPr>
          <w:ilvl w:val="0"/>
          <w:numId w:val="57"/>
        </w:numPr>
        <w:spacing w:before="0" w:after="0"/>
        <w:ind w:left="357" w:hanging="357"/>
        <w:outlineLvl w:val="0"/>
      </w:pPr>
      <w:bookmarkStart w:id="14" w:name="_Toc152535862"/>
      <w:bookmarkEnd w:id="0"/>
      <w:bookmarkEnd w:id="1"/>
      <w:bookmarkEnd w:id="2"/>
      <w:bookmarkEnd w:id="12"/>
      <w:r>
        <w:lastRenderedPageBreak/>
        <w:t>Synoptique des 8 critères</w:t>
      </w:r>
      <w:bookmarkEnd w:id="14"/>
      <w:r>
        <w:t xml:space="preserve">  </w:t>
      </w:r>
    </w:p>
    <w:p w:rsidR="0030727D" w:rsidRDefault="00734F12">
      <w:r>
        <w:rPr>
          <w:color w:val="E77503"/>
          <w:lang w:eastAsia="fr-FR"/>
        </w:rPr>
        <w:br/>
      </w:r>
      <w:r>
        <w:rPr>
          <w:noProof/>
          <w:color w:val="E77503"/>
          <w:lang w:eastAsia="fr-FR"/>
        </w:rPr>
        <w:drawing>
          <wp:anchor distT="0" distB="0" distL="114300" distR="114300" simplePos="0" relativeHeight="251682304" behindDoc="0" locked="0" layoutInCell="1" allowOverlap="1">
            <wp:simplePos x="0" y="0"/>
            <wp:positionH relativeFrom="column">
              <wp:posOffset>-481330</wp:posOffset>
            </wp:positionH>
            <wp:positionV relativeFrom="paragraph">
              <wp:posOffset>226060</wp:posOffset>
            </wp:positionV>
            <wp:extent cx="6696075" cy="6000750"/>
            <wp:effectExtent l="0" t="0" r="9525" b="0"/>
            <wp:wrapThrough wrapText="bothSides">
              <wp:wrapPolygon edited="1">
                <wp:start x="0" y="0"/>
                <wp:lineTo x="0" y="21531"/>
                <wp:lineTo x="21569" y="21531"/>
                <wp:lineTo x="21569" y="0"/>
                <wp:lineTo x="0" y="0"/>
              </wp:wrapPolygon>
            </wp:wrapThrough>
            <wp:docPr id="40" name="Graphique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30727D" w:rsidRDefault="00734F12">
      <w:r>
        <w:br w:type="page" w:clear="all"/>
      </w:r>
    </w:p>
    <w:p w:rsidR="0030727D" w:rsidRDefault="00734F12" w:rsidP="00734F12">
      <w:pPr>
        <w:pStyle w:val="Titre"/>
        <w:numPr>
          <w:ilvl w:val="0"/>
          <w:numId w:val="57"/>
        </w:numPr>
        <w:spacing w:before="0" w:after="0"/>
        <w:ind w:left="357" w:hanging="357"/>
        <w:outlineLvl w:val="0"/>
      </w:pPr>
      <w:bookmarkStart w:id="15" w:name="_Toc152535863"/>
      <w:bookmarkStart w:id="16" w:name="_Hlk152248071"/>
      <w:r>
        <w:lastRenderedPageBreak/>
        <w:t>Le dossier de labellisation</w:t>
      </w:r>
      <w:bookmarkEnd w:id="15"/>
    </w:p>
    <w:p w:rsidR="0030727D" w:rsidRDefault="0030727D">
      <w:pPr>
        <w:pStyle w:val="Standard"/>
        <w:rPr>
          <w:rFonts w:cstheme="minorHAnsi"/>
        </w:rPr>
      </w:pPr>
    </w:p>
    <w:p w:rsidR="0030727D" w:rsidRDefault="00734F12">
      <w:pPr>
        <w:pStyle w:val="Standard"/>
        <w:rPr>
          <w:rFonts w:cstheme="minorHAnsi"/>
        </w:rPr>
      </w:pPr>
      <w:r>
        <w:rPr>
          <w:rFonts w:cstheme="minorHAnsi"/>
        </w:rPr>
        <w:t>La finalité est d’engager une démarche pérenne d’amélioration continue dans l’établissement et d’en témoigner.</w:t>
      </w:r>
    </w:p>
    <w:p w:rsidR="0030727D" w:rsidRDefault="0030727D">
      <w:pPr>
        <w:pStyle w:val="Standard"/>
        <w:rPr>
          <w:rFonts w:cstheme="minorHAnsi"/>
        </w:rPr>
      </w:pPr>
    </w:p>
    <w:p w:rsidR="0030727D" w:rsidRDefault="00734F12" w:rsidP="00734F12">
      <w:pPr>
        <w:pStyle w:val="Titre1"/>
        <w:keepLines w:val="0"/>
        <w:numPr>
          <w:ilvl w:val="0"/>
          <w:numId w:val="63"/>
        </w:numPr>
        <w:spacing w:before="0" w:after="0"/>
        <w:rPr>
          <w:rFonts w:ascii="Arial Narrow" w:hAnsi="Arial Narrow"/>
          <w:color w:val="81C8C0"/>
        </w:rPr>
      </w:pPr>
      <w:bookmarkStart w:id="17" w:name="_Toc152535864"/>
      <w:bookmarkEnd w:id="16"/>
      <w:r>
        <w:rPr>
          <w:rFonts w:ascii="Arial Narrow" w:hAnsi="Arial Narrow"/>
          <w:color w:val="81C8C0"/>
        </w:rPr>
        <w:t>Objectifs du dossier</w:t>
      </w:r>
      <w:bookmarkEnd w:id="17"/>
    </w:p>
    <w:p w:rsidR="0030727D" w:rsidRDefault="00734F12" w:rsidP="00734F12">
      <w:pPr>
        <w:pStyle w:val="Corpsdetexte"/>
        <w:numPr>
          <w:ilvl w:val="0"/>
          <w:numId w:val="60"/>
        </w:numPr>
        <w:jc w:val="both"/>
        <w:rPr>
          <w:rFonts w:ascii="Arial Narrow" w:hAnsi="Arial Narrow" w:cstheme="minorHAnsi"/>
          <w:i w:val="0"/>
          <w:sz w:val="22"/>
          <w:szCs w:val="22"/>
        </w:rPr>
      </w:pPr>
      <w:r>
        <w:rPr>
          <w:rFonts w:ascii="Arial Narrow" w:hAnsi="Arial Narrow" w:cstheme="minorHAnsi"/>
          <w:i w:val="0"/>
          <w:sz w:val="22"/>
          <w:szCs w:val="22"/>
        </w:rPr>
        <w:t>Présenter le contexte de l’établissement et ses particularités</w:t>
      </w:r>
    </w:p>
    <w:p w:rsidR="0030727D" w:rsidRDefault="00734F12" w:rsidP="00734F12">
      <w:pPr>
        <w:pStyle w:val="Corpsdetexte"/>
        <w:numPr>
          <w:ilvl w:val="0"/>
          <w:numId w:val="60"/>
        </w:numPr>
        <w:jc w:val="both"/>
        <w:rPr>
          <w:rFonts w:ascii="Arial Narrow" w:hAnsi="Arial Narrow" w:cstheme="minorHAnsi"/>
          <w:i w:val="0"/>
          <w:sz w:val="22"/>
          <w:szCs w:val="22"/>
        </w:rPr>
      </w:pPr>
      <w:r>
        <w:rPr>
          <w:rFonts w:ascii="Arial Narrow" w:hAnsi="Arial Narrow" w:cstheme="minorHAnsi"/>
          <w:i w:val="0"/>
          <w:sz w:val="22"/>
          <w:szCs w:val="22"/>
        </w:rPr>
        <w:t>Présenter l’articulation de travail mené dans le cadre du LDM avec l’auto-évaluation, le projet d’établissement, le contrat d’objectifs et les autres labels</w:t>
      </w:r>
    </w:p>
    <w:p w:rsidR="0030727D" w:rsidRDefault="00734F12" w:rsidP="00734F12">
      <w:pPr>
        <w:pStyle w:val="Corpsdetexte"/>
        <w:numPr>
          <w:ilvl w:val="0"/>
          <w:numId w:val="60"/>
        </w:numPr>
        <w:jc w:val="both"/>
        <w:rPr>
          <w:rFonts w:ascii="Arial Narrow" w:hAnsi="Arial Narrow" w:cstheme="minorHAnsi"/>
          <w:i w:val="0"/>
          <w:sz w:val="22"/>
          <w:szCs w:val="22"/>
        </w:rPr>
      </w:pPr>
      <w:r>
        <w:rPr>
          <w:rFonts w:ascii="Arial Narrow" w:hAnsi="Arial Narrow" w:cstheme="minorHAnsi"/>
          <w:i w:val="0"/>
          <w:sz w:val="22"/>
          <w:szCs w:val="22"/>
        </w:rPr>
        <w:t>Tracer le travail réalisé</w:t>
      </w:r>
    </w:p>
    <w:p w:rsidR="0030727D" w:rsidRDefault="00734F12" w:rsidP="00734F12">
      <w:pPr>
        <w:pStyle w:val="Corpsdetexte"/>
        <w:numPr>
          <w:ilvl w:val="0"/>
          <w:numId w:val="60"/>
        </w:numPr>
        <w:jc w:val="both"/>
        <w:rPr>
          <w:rFonts w:ascii="Arial Narrow" w:hAnsi="Arial Narrow" w:cstheme="minorHAnsi"/>
          <w:i w:val="0"/>
          <w:sz w:val="22"/>
          <w:szCs w:val="22"/>
        </w:rPr>
      </w:pPr>
      <w:r>
        <w:rPr>
          <w:rFonts w:ascii="Arial Narrow" w:hAnsi="Arial Narrow" w:cstheme="minorHAnsi"/>
          <w:i w:val="0"/>
          <w:sz w:val="22"/>
          <w:szCs w:val="22"/>
        </w:rPr>
        <w:t xml:space="preserve">Présenter </w:t>
      </w:r>
      <w:r>
        <w:rPr>
          <w:rFonts w:ascii="Arial Narrow" w:hAnsi="Arial Narrow" w:cstheme="minorHAnsi"/>
          <w:i w:val="0"/>
          <w:sz w:val="22"/>
          <w:szCs w:val="22"/>
        </w:rPr>
        <w:t>le travail réalisé au sein de l’établissement pour chaque critère</w:t>
      </w:r>
    </w:p>
    <w:p w:rsidR="0030727D" w:rsidRDefault="00734F12" w:rsidP="00734F12">
      <w:pPr>
        <w:pStyle w:val="Corpsdetexte"/>
        <w:numPr>
          <w:ilvl w:val="0"/>
          <w:numId w:val="60"/>
        </w:numPr>
        <w:jc w:val="both"/>
        <w:rPr>
          <w:rFonts w:ascii="Arial Narrow" w:hAnsi="Arial Narrow" w:cstheme="minorHAnsi"/>
          <w:i w:val="0"/>
          <w:sz w:val="22"/>
          <w:szCs w:val="22"/>
        </w:rPr>
      </w:pPr>
      <w:r>
        <w:rPr>
          <w:rFonts w:ascii="Arial Narrow" w:hAnsi="Arial Narrow" w:cstheme="minorHAnsi"/>
          <w:i w:val="0"/>
          <w:sz w:val="22"/>
          <w:szCs w:val="22"/>
        </w:rPr>
        <w:t xml:space="preserve">Valoriser le collectif de travail </w:t>
      </w:r>
    </w:p>
    <w:p w:rsidR="0030727D" w:rsidRDefault="0030727D">
      <w:pPr>
        <w:pStyle w:val="Corpsdetexte"/>
        <w:jc w:val="both"/>
        <w:rPr>
          <w:rFonts w:ascii="Arial Narrow" w:hAnsi="Arial Narrow" w:cs="Arial"/>
          <w:sz w:val="22"/>
          <w:szCs w:val="22"/>
        </w:rPr>
      </w:pPr>
    </w:p>
    <w:p w:rsidR="0030727D" w:rsidRDefault="00734F12" w:rsidP="00734F12">
      <w:pPr>
        <w:pStyle w:val="Titre1"/>
        <w:keepLines w:val="0"/>
        <w:numPr>
          <w:ilvl w:val="0"/>
          <w:numId w:val="63"/>
        </w:numPr>
        <w:spacing w:before="0" w:after="0"/>
        <w:rPr>
          <w:rFonts w:ascii="Arial Narrow" w:hAnsi="Arial Narrow"/>
          <w:color w:val="81C8C0"/>
        </w:rPr>
      </w:pPr>
      <w:bookmarkStart w:id="18" w:name="_Toc152535865"/>
      <w:r>
        <w:rPr>
          <w:rFonts w:ascii="Arial Narrow" w:hAnsi="Arial Narrow"/>
          <w:color w:val="81C8C0"/>
        </w:rPr>
        <w:t>Modalités de rédaction</w:t>
      </w:r>
      <w:bookmarkEnd w:id="18"/>
    </w:p>
    <w:p w:rsidR="0030727D" w:rsidRDefault="00734F12" w:rsidP="00734F12">
      <w:pPr>
        <w:pStyle w:val="Corpsdetexte"/>
        <w:numPr>
          <w:ilvl w:val="0"/>
          <w:numId w:val="61"/>
        </w:numPr>
        <w:jc w:val="both"/>
        <w:rPr>
          <w:rFonts w:ascii="Arial Narrow" w:hAnsi="Arial Narrow" w:cstheme="minorHAnsi"/>
          <w:i w:val="0"/>
          <w:sz w:val="22"/>
          <w:szCs w:val="22"/>
        </w:rPr>
      </w:pPr>
      <w:r>
        <w:rPr>
          <w:rFonts w:ascii="Arial Narrow" w:hAnsi="Arial Narrow" w:cstheme="minorHAnsi"/>
          <w:i w:val="0"/>
          <w:sz w:val="22"/>
          <w:szCs w:val="22"/>
        </w:rPr>
        <w:t xml:space="preserve">Diagnostiquer la situation au regard de chaque critère </w:t>
      </w:r>
    </w:p>
    <w:p w:rsidR="0030727D" w:rsidRDefault="00734F12" w:rsidP="00734F12">
      <w:pPr>
        <w:pStyle w:val="Corpsdetexte"/>
        <w:numPr>
          <w:ilvl w:val="0"/>
          <w:numId w:val="61"/>
        </w:numPr>
        <w:jc w:val="both"/>
        <w:rPr>
          <w:rFonts w:ascii="Arial Narrow" w:hAnsi="Arial Narrow" w:cstheme="minorHAnsi"/>
          <w:i w:val="0"/>
          <w:sz w:val="22"/>
          <w:szCs w:val="22"/>
        </w:rPr>
      </w:pPr>
      <w:r>
        <w:rPr>
          <w:rFonts w:ascii="Arial Narrow" w:hAnsi="Arial Narrow" w:cstheme="minorHAnsi"/>
          <w:i w:val="0"/>
          <w:sz w:val="22"/>
          <w:szCs w:val="22"/>
        </w:rPr>
        <w:t>Présenter les résultats obtenus à la suite des différentes actions déjà con</w:t>
      </w:r>
      <w:r>
        <w:rPr>
          <w:rFonts w:ascii="Arial Narrow" w:hAnsi="Arial Narrow" w:cstheme="minorHAnsi"/>
          <w:i w:val="0"/>
          <w:sz w:val="22"/>
          <w:szCs w:val="22"/>
        </w:rPr>
        <w:t>duites</w:t>
      </w:r>
    </w:p>
    <w:p w:rsidR="0030727D" w:rsidRDefault="00734F12" w:rsidP="00734F12">
      <w:pPr>
        <w:pStyle w:val="Corpsdetexte"/>
        <w:numPr>
          <w:ilvl w:val="0"/>
          <w:numId w:val="61"/>
        </w:numPr>
        <w:jc w:val="both"/>
        <w:rPr>
          <w:rFonts w:ascii="Arial Narrow" w:hAnsi="Arial Narrow" w:cstheme="minorHAnsi"/>
          <w:i w:val="0"/>
          <w:sz w:val="22"/>
          <w:szCs w:val="22"/>
        </w:rPr>
      </w:pPr>
      <w:r>
        <w:rPr>
          <w:rFonts w:ascii="Arial Narrow" w:hAnsi="Arial Narrow" w:cstheme="minorHAnsi"/>
          <w:i w:val="0"/>
          <w:sz w:val="22"/>
          <w:szCs w:val="22"/>
        </w:rPr>
        <w:t>Proposer un certain nombre d’actions visant à progresser</w:t>
      </w:r>
    </w:p>
    <w:p w:rsidR="0030727D" w:rsidRDefault="0030727D">
      <w:pPr>
        <w:jc w:val="both"/>
      </w:pPr>
    </w:p>
    <w:p w:rsidR="0030727D" w:rsidRDefault="00734F12" w:rsidP="00734F12">
      <w:pPr>
        <w:pStyle w:val="Titre1"/>
        <w:keepLines w:val="0"/>
        <w:numPr>
          <w:ilvl w:val="0"/>
          <w:numId w:val="63"/>
        </w:numPr>
        <w:spacing w:before="0" w:after="0"/>
        <w:rPr>
          <w:rFonts w:ascii="Arial Narrow" w:hAnsi="Arial Narrow"/>
          <w:color w:val="81C8C0"/>
        </w:rPr>
      </w:pPr>
      <w:bookmarkStart w:id="19" w:name="_Toc152535866"/>
      <w:r>
        <w:rPr>
          <w:rFonts w:ascii="Arial Narrow" w:hAnsi="Arial Narrow"/>
          <w:color w:val="81C8C0"/>
        </w:rPr>
        <w:t>Renseignement du dossier de labellisation</w:t>
      </w:r>
      <w:bookmarkEnd w:id="19"/>
    </w:p>
    <w:p w:rsidR="0030727D" w:rsidRDefault="00734F12">
      <w:r>
        <w:t>Le dossier de labellisation doit attester du travail autour des différents critères afin de faciliter l’étude de l’auditeur qui doit, au regard des c</w:t>
      </w:r>
      <w:r>
        <w:t>ritères :</w:t>
      </w:r>
    </w:p>
    <w:p w:rsidR="0030727D" w:rsidRDefault="00734F12" w:rsidP="00734F12">
      <w:pPr>
        <w:pStyle w:val="Paragraphedeliste"/>
        <w:numPr>
          <w:ilvl w:val="2"/>
          <w:numId w:val="67"/>
        </w:numPr>
        <w:ind w:left="709" w:hanging="283"/>
        <w:contextualSpacing/>
        <w:rPr>
          <w:rFonts w:cstheme="minorHAnsi"/>
        </w:rPr>
      </w:pPr>
      <w:r>
        <w:rPr>
          <w:rFonts w:cstheme="minorHAnsi"/>
        </w:rPr>
        <w:t>Déterminer la conformité ou non des éléments de la démarche</w:t>
      </w:r>
    </w:p>
    <w:p w:rsidR="0030727D" w:rsidRDefault="00734F12" w:rsidP="00734F12">
      <w:pPr>
        <w:pStyle w:val="Paragraphedeliste"/>
        <w:numPr>
          <w:ilvl w:val="2"/>
          <w:numId w:val="67"/>
        </w:numPr>
        <w:ind w:left="709" w:hanging="283"/>
        <w:contextualSpacing/>
        <w:rPr>
          <w:rFonts w:cstheme="minorHAnsi"/>
        </w:rPr>
      </w:pPr>
      <w:r>
        <w:rPr>
          <w:rFonts w:cstheme="minorHAnsi"/>
        </w:rPr>
        <w:t xml:space="preserve">Déterminer l’efficacité de la démarche qualité mise en œuvre </w:t>
      </w:r>
    </w:p>
    <w:p w:rsidR="0030727D" w:rsidRDefault="0030727D"/>
    <w:p w:rsidR="0030727D" w:rsidRDefault="00734F12" w:rsidP="00734F12">
      <w:pPr>
        <w:pStyle w:val="Titre1"/>
        <w:keepLines w:val="0"/>
        <w:numPr>
          <w:ilvl w:val="0"/>
          <w:numId w:val="63"/>
        </w:numPr>
        <w:spacing w:before="0" w:after="0"/>
        <w:rPr>
          <w:rFonts w:ascii="Arial Narrow" w:hAnsi="Arial Narrow"/>
          <w:color w:val="81C8C0"/>
        </w:rPr>
      </w:pPr>
      <w:bookmarkStart w:id="20" w:name="_Toc152535867"/>
      <w:r>
        <w:rPr>
          <w:rFonts w:ascii="Arial Narrow" w:hAnsi="Arial Narrow"/>
          <w:color w:val="81C8C0"/>
        </w:rPr>
        <w:t>Preuves</w:t>
      </w:r>
      <w:bookmarkEnd w:id="20"/>
    </w:p>
    <w:p w:rsidR="0030727D" w:rsidRDefault="00734F12">
      <w:pPr>
        <w:rPr>
          <w:lang w:eastAsia="fr-FR"/>
        </w:rPr>
      </w:pPr>
      <w:r>
        <w:rPr>
          <w:lang w:eastAsia="fr-FR"/>
        </w:rPr>
        <w:t>Les éléments de preuve doivent être joints au dossier dans un document annexe complémentaire.</w:t>
      </w:r>
    </w:p>
    <w:p w:rsidR="0030727D" w:rsidRDefault="0030727D"/>
    <w:p w:rsidR="0030727D" w:rsidRDefault="00734F12" w:rsidP="00734F12">
      <w:pPr>
        <w:pStyle w:val="Titre1"/>
        <w:keepLines w:val="0"/>
        <w:numPr>
          <w:ilvl w:val="0"/>
          <w:numId w:val="63"/>
        </w:numPr>
        <w:spacing w:before="0" w:after="0"/>
        <w:rPr>
          <w:rFonts w:ascii="Arial Narrow" w:hAnsi="Arial Narrow"/>
          <w:color w:val="81C8C0"/>
        </w:rPr>
      </w:pPr>
      <w:bookmarkStart w:id="21" w:name="_Toc152535868"/>
      <w:bookmarkStart w:id="22" w:name="_Toc99615738"/>
      <w:r>
        <w:rPr>
          <w:rFonts w:ascii="Arial Narrow" w:hAnsi="Arial Narrow"/>
          <w:color w:val="81C8C0"/>
        </w:rPr>
        <w:t>Présentation des tableaux du dossier de labellisation</w:t>
      </w:r>
      <w:bookmarkEnd w:id="21"/>
      <w:r>
        <w:rPr>
          <w:rFonts w:ascii="Arial Narrow" w:hAnsi="Arial Narrow"/>
          <w:color w:val="81C8C0"/>
        </w:rPr>
        <w:t xml:space="preserve"> </w:t>
      </w:r>
      <w:bookmarkEnd w:id="22"/>
    </w:p>
    <w:p w:rsidR="0030727D" w:rsidRDefault="0030727D">
      <w:pPr>
        <w:pStyle w:val="Standard"/>
      </w:pPr>
    </w:p>
    <w:p w:rsidR="0030727D" w:rsidRDefault="00734F12">
      <w:pPr>
        <w:pStyle w:val="Standard"/>
      </w:pPr>
      <w:r>
        <w:t>Description des éléments attendus pour chaque tableau.</w:t>
      </w:r>
    </w:p>
    <w:p w:rsidR="0030727D" w:rsidRDefault="0030727D"/>
    <w:p w:rsidR="0030727D" w:rsidRDefault="00734F12">
      <w:r>
        <w:rPr>
          <w:noProof/>
          <w:lang w:eastAsia="fr-FR"/>
        </w:rPr>
        <mc:AlternateContent>
          <mc:Choice Requires="wpg">
            <w:drawing>
              <wp:anchor distT="0" distB="0" distL="114300" distR="114300" simplePos="0" relativeHeight="251681280" behindDoc="0" locked="0" layoutInCell="1" allowOverlap="1">
                <wp:simplePos x="0" y="0"/>
                <wp:positionH relativeFrom="column">
                  <wp:posOffset>177822</wp:posOffset>
                </wp:positionH>
                <wp:positionV relativeFrom="paragraph">
                  <wp:posOffset>26398</wp:posOffset>
                </wp:positionV>
                <wp:extent cx="5486018" cy="3092047"/>
                <wp:effectExtent l="19050" t="19050" r="19685" b="13335"/>
                <wp:wrapNone/>
                <wp:docPr id="41" name="Groupe 230"/>
                <wp:cNvGraphicFramePr/>
                <a:graphic xmlns:a="http://schemas.openxmlformats.org/drawingml/2006/main">
                  <a:graphicData uri="http://schemas.microsoft.com/office/word/2010/wordprocessingGroup">
                    <wpg:wgp>
                      <wpg:cNvGrpSpPr/>
                      <wpg:grpSpPr bwMode="auto">
                        <a:xfrm>
                          <a:off x="0" y="0"/>
                          <a:ext cx="5486018" cy="3092047"/>
                          <a:chOff x="0" y="0"/>
                          <a:chExt cx="5486018" cy="3092047"/>
                        </a:xfrm>
                      </wpg:grpSpPr>
                      <wps:wsp>
                        <wps:cNvPr id="43" name="Rectangle à coins arrondis 43"/>
                        <wps:cNvSpPr/>
                        <wps:spPr bwMode="auto">
                          <a:xfrm>
                            <a:off x="0" y="21143"/>
                            <a:ext cx="2230502" cy="3070904"/>
                          </a:xfrm>
                          <a:prstGeom prst="roundRect">
                            <a:avLst>
                              <a:gd name="adj" fmla="val 16667"/>
                            </a:avLst>
                          </a:prstGeom>
                          <a:noFill/>
                          <a:ln w="38100">
                            <a:solidFill>
                              <a:srgbClr val="85E7E2"/>
                            </a:solidFill>
                          </a:ln>
                        </wps:spPr>
                        <wps:style>
                          <a:lnRef idx="2">
                            <a:schemeClr val="accent1"/>
                          </a:lnRef>
                          <a:fillRef idx="1">
                            <a:schemeClr val="lt1"/>
                          </a:fillRef>
                          <a:effectRef idx="0">
                            <a:schemeClr val="accent1"/>
                          </a:effectRef>
                          <a:fontRef idx="minor">
                            <a:schemeClr val="dk1"/>
                          </a:fontRef>
                        </wps:style>
                        <wps:txbx>
                          <w:txbxContent>
                            <w:p w:rsidR="0030727D" w:rsidRDefault="00734F12">
                              <w:pPr>
                                <w:jc w:val="center"/>
                                <w:rPr>
                                  <w:b/>
                                  <w:color w:val="595959" w:themeColor="text1" w:themeTint="A6"/>
                                </w:rPr>
                              </w:pPr>
                              <w:r>
                                <w:rPr>
                                  <w:b/>
                                  <w:color w:val="595959" w:themeColor="text1" w:themeTint="A6"/>
                                </w:rPr>
                                <w:t>ACTION</w:t>
                              </w:r>
                            </w:p>
                            <w:p w:rsidR="0030727D" w:rsidRDefault="0030727D">
                              <w:pPr>
                                <w:jc w:val="center"/>
                                <w:rPr>
                                  <w:b/>
                                </w:rPr>
                              </w:pPr>
                            </w:p>
                            <w:p w:rsidR="0030727D" w:rsidRDefault="00734F12">
                              <w:pPr>
                                <w:jc w:val="center"/>
                                <w:rPr>
                                  <w:b/>
                                  <w:color w:val="595959" w:themeColor="text1" w:themeTint="A6"/>
                                </w:rPr>
                              </w:pPr>
                              <w:r>
                                <w:rPr>
                                  <w:b/>
                                  <w:color w:val="595959" w:themeColor="text1" w:themeTint="A6"/>
                                </w:rPr>
                                <w:t>Objectif mis en œuvre à travers une action achevée ou en cours d’achèvement qui peut être évaluée et analysée</w:t>
                              </w:r>
                            </w:p>
                            <w:p w:rsidR="0030727D" w:rsidRDefault="0030727D">
                              <w:pPr>
                                <w:jc w:val="center"/>
                                <w:rPr>
                                  <w: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 name="Rectangle à coins arrondis 44"/>
                        <wps:cNvSpPr/>
                        <wps:spPr bwMode="auto">
                          <a:xfrm>
                            <a:off x="3255898" y="0"/>
                            <a:ext cx="2230120" cy="3070904"/>
                          </a:xfrm>
                          <a:prstGeom prst="roundRect">
                            <a:avLst>
                              <a:gd name="adj" fmla="val 16667"/>
                            </a:avLst>
                          </a:prstGeom>
                          <a:noFill/>
                          <a:ln w="38100">
                            <a:solidFill>
                              <a:srgbClr val="22AEA7"/>
                            </a:solidFill>
                          </a:ln>
                        </wps:spPr>
                        <wps:style>
                          <a:lnRef idx="2">
                            <a:schemeClr val="accent1"/>
                          </a:lnRef>
                          <a:fillRef idx="1">
                            <a:schemeClr val="lt1"/>
                          </a:fillRef>
                          <a:effectRef idx="0">
                            <a:schemeClr val="accent1"/>
                          </a:effectRef>
                          <a:fontRef idx="minor">
                            <a:schemeClr val="dk1"/>
                          </a:fontRef>
                        </wps:style>
                        <wps:txbx>
                          <w:txbxContent>
                            <w:p w:rsidR="0030727D" w:rsidRDefault="00734F12">
                              <w:pPr>
                                <w:jc w:val="center"/>
                                <w:rPr>
                                  <w:b/>
                                  <w:color w:val="595959" w:themeColor="text1" w:themeTint="A6"/>
                                </w:rPr>
                              </w:pPr>
                              <w:r>
                                <w:rPr>
                                  <w:b/>
                                  <w:color w:val="595959" w:themeColor="text1" w:themeTint="A6"/>
                                </w:rPr>
                                <w:t>ENGAGEMENT</w:t>
                              </w:r>
                            </w:p>
                            <w:p w:rsidR="0030727D" w:rsidRDefault="0030727D">
                              <w:pPr>
                                <w:jc w:val="center"/>
                                <w:rPr>
                                  <w:b/>
                                  <w:color w:val="595959" w:themeColor="text1" w:themeTint="A6"/>
                                </w:rPr>
                              </w:pPr>
                            </w:p>
                            <w:p w:rsidR="0030727D" w:rsidRDefault="00734F12">
                              <w:pPr>
                                <w:jc w:val="center"/>
                                <w:rPr>
                                  <w:b/>
                                  <w:color w:val="595959" w:themeColor="text1" w:themeTint="A6"/>
                                </w:rPr>
                              </w:pPr>
                              <w:r>
                                <w:rPr>
                                  <w:b/>
                                  <w:color w:val="595959" w:themeColor="text1" w:themeTint="A6"/>
                                </w:rPr>
                                <w:t>Objectif</w:t>
                              </w:r>
                              <w:r>
                                <w:rPr>
                                  <w:b/>
                                  <w:color w:val="595959" w:themeColor="text1" w:themeTint="A6"/>
                                </w:rPr>
                                <w:t xml:space="preserve"> à mettre en œuvre à travers une action à venir mais dont les indicateurs d’évaluation sont définis</w:t>
                              </w:r>
                            </w:p>
                            <w:p w:rsidR="0030727D" w:rsidRDefault="0030727D">
                              <w:pPr>
                                <w:jc w:val="center"/>
                                <w:rPr>
                                  <w: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 name="Zone de texte 45"/>
                        <wps:cNvSpPr txBox="1"/>
                        <wps:spPr bwMode="auto">
                          <a:xfrm>
                            <a:off x="2389068" y="1310817"/>
                            <a:ext cx="708264" cy="375274"/>
                          </a:xfrm>
                          <a:prstGeom prst="rect">
                            <a:avLst/>
                          </a:prstGeom>
                          <a:noFill/>
                          <a:ln w="6350">
                            <a:noFill/>
                          </a:ln>
                        </wps:spPr>
                        <wps:txbx>
                          <w:txbxContent>
                            <w:p w:rsidR="0030727D" w:rsidRDefault="00734F12">
                              <w:pPr>
                                <w:jc w:val="center"/>
                                <w:rPr>
                                  <w:b/>
                                  <w:color w:val="595959" w:themeColor="text1" w:themeTint="A6"/>
                                  <w:sz w:val="36"/>
                                  <w:szCs w:val="36"/>
                                </w:rPr>
                              </w:pPr>
                              <w:r>
                                <w:rPr>
                                  <w:b/>
                                  <w:color w:val="595959" w:themeColor="text1" w:themeTint="A6"/>
                                  <w:sz w:val="36"/>
                                  <w:szCs w:val="36"/>
                                </w:rP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group id="group 41" o:spid="_x0000_s0000" style="position:absolute;z-index:251681280;o:allowoverlap:true;o:allowincell:true;mso-position-horizontal-relative:text;margin-left:14.00pt;mso-position-horizontal:absolute;mso-position-vertical-relative:text;margin-top:2.08pt;mso-position-vertical:absolute;width:431.97pt;height:243.47pt;mso-wrap-distance-left:9.00pt;mso-wrap-distance-top:0.00pt;mso-wrap-distance-right:9.00pt;mso-wrap-distance-bottom:0.00pt;" coordorigin="0,0" coordsize="54860,30920">
                <v:shape id="shape 42" o:spid="_x0000_s42" o:spt="2" type="#_x0000_t2" style="position:absolute;left:0;top:211;width:22305;height:30709;v-text-anchor:top;visibility:visible;" filled="f" strokecolor="#85E7E2" strokeweight="3.00pt">
                  <v:stroke dashstyle="solid"/>
                  <v:textbox inset="0,0,0,0">
                    <w:txbxContent>
                      <w:p>
                        <w:pPr>
                          <w:pBdr/>
                          <w:spacing/>
                          <w:ind/>
                          <w:jc w:val="center"/>
                          <w:rPr>
                            <w:b/>
                            <w:color w:val="595959" w:themeColor="text1" w:themeTint="A6"/>
                          </w:rPr>
                        </w:pPr>
                        <w:r>
                          <w:rPr>
                            <w:b/>
                            <w:color w:val="595959" w:themeColor="text1" w:themeTint="A6"/>
                          </w:rPr>
                          <w:t xml:space="preserve">ACTION</w:t>
                        </w:r>
                        <w:r>
                          <w:rPr>
                            <w:b/>
                            <w:color w:val="595959" w:themeColor="text1" w:themeTint="A6"/>
                          </w:rPr>
                        </w:r>
                        <w:r>
                          <w:rPr>
                            <w:b/>
                            <w:color w:val="595959" w:themeColor="text1" w:themeTint="A6"/>
                          </w:rPr>
                        </w:r>
                      </w:p>
                      <w:p>
                        <w:pPr>
                          <w:pBdr/>
                          <w:spacing/>
                          <w:ind/>
                          <w:jc w:val="center"/>
                          <w:rPr>
                            <w:b/>
                          </w:rPr>
                        </w:pPr>
                        <w:r>
                          <w:rPr>
                            <w:b/>
                          </w:rPr>
                        </w:r>
                        <w:r>
                          <w:rPr>
                            <w:b/>
                          </w:rPr>
                        </w:r>
                        <w:r>
                          <w:rPr>
                            <w:b/>
                          </w:rPr>
                        </w:r>
                      </w:p>
                      <w:p>
                        <w:pPr>
                          <w:pBdr/>
                          <w:spacing/>
                          <w:ind/>
                          <w:jc w:val="center"/>
                          <w:rPr>
                            <w:b/>
                            <w:color w:val="595959" w:themeColor="text1" w:themeTint="A6"/>
                          </w:rPr>
                        </w:pPr>
                        <w:r>
                          <w:rPr>
                            <w:b/>
                            <w:color w:val="595959" w:themeColor="text1" w:themeTint="A6"/>
                          </w:rPr>
                          <w:t xml:space="preserve">Objectif mis en œuvre à travers une action achevée ou en cours d’achèvement qui peut être évaluée et analysée</w:t>
                        </w:r>
                        <w:r>
                          <w:rPr>
                            <w:b/>
                            <w:color w:val="595959" w:themeColor="text1" w:themeTint="A6"/>
                          </w:rPr>
                        </w:r>
                        <w:r>
                          <w:rPr>
                            <w:b/>
                            <w:color w:val="595959" w:themeColor="text1" w:themeTint="A6"/>
                          </w:rPr>
                        </w:r>
                      </w:p>
                      <w:p>
                        <w:pPr>
                          <w:pBdr/>
                          <w:spacing/>
                          <w:ind/>
                          <w:jc w:val="center"/>
                          <w:rPr>
                            <w:b/>
                          </w:rPr>
                        </w:pPr>
                        <w:r>
                          <w:rPr>
                            <w:b/>
                          </w:rPr>
                        </w:r>
                        <w:r>
                          <w:rPr>
                            <w:b/>
                          </w:rPr>
                        </w:r>
                        <w:r>
                          <w:rPr>
                            <w:b/>
                          </w:rPr>
                        </w:r>
                      </w:p>
                    </w:txbxContent>
                  </v:textbox>
                </v:shape>
                <v:shape id="shape 43" o:spid="_x0000_s43" o:spt="2" type="#_x0000_t2" style="position:absolute;left:32558;top:0;width:22301;height:30709;v-text-anchor:top;visibility:visible;" filled="f" strokecolor="#22AEA7" strokeweight="3.00pt">
                  <v:stroke dashstyle="solid"/>
                  <v:textbox inset="0,0,0,0">
                    <w:txbxContent>
                      <w:p>
                        <w:pPr>
                          <w:pBdr/>
                          <w:spacing/>
                          <w:ind/>
                          <w:jc w:val="center"/>
                          <w:rPr>
                            <w:b/>
                            <w:color w:val="595959" w:themeColor="text1" w:themeTint="A6"/>
                          </w:rPr>
                        </w:pPr>
                        <w:r>
                          <w:rPr>
                            <w:b/>
                            <w:color w:val="595959" w:themeColor="text1" w:themeTint="A6"/>
                          </w:rPr>
                          <w:t xml:space="preserve">ENGAGEMENT</w:t>
                        </w:r>
                        <w:r>
                          <w:rPr>
                            <w:b/>
                            <w:color w:val="595959" w:themeColor="text1" w:themeTint="A6"/>
                          </w:rPr>
                        </w:r>
                        <w:r>
                          <w:rPr>
                            <w:b/>
                            <w:color w:val="595959" w:themeColor="text1" w:themeTint="A6"/>
                          </w:rPr>
                        </w:r>
                      </w:p>
                      <w:p>
                        <w:pPr>
                          <w:pBdr/>
                          <w:spacing/>
                          <w:ind/>
                          <w:jc w:val="center"/>
                          <w:rPr>
                            <w:b/>
                            <w:color w:val="595959" w:themeColor="text1" w:themeTint="A6"/>
                          </w:rPr>
                        </w:pPr>
                        <w:r>
                          <w:rPr>
                            <w:b/>
                            <w:color w:val="595959" w:themeColor="text1" w:themeTint="A6"/>
                          </w:rPr>
                        </w:r>
                        <w:r>
                          <w:rPr>
                            <w:b/>
                            <w:color w:val="595959" w:themeColor="text1" w:themeTint="A6"/>
                          </w:rPr>
                        </w:r>
                        <w:r>
                          <w:rPr>
                            <w:b/>
                            <w:color w:val="595959" w:themeColor="text1" w:themeTint="A6"/>
                          </w:rPr>
                        </w:r>
                      </w:p>
                      <w:p>
                        <w:pPr>
                          <w:pBdr/>
                          <w:spacing/>
                          <w:ind/>
                          <w:jc w:val="center"/>
                          <w:rPr>
                            <w:b/>
                            <w:color w:val="595959" w:themeColor="text1" w:themeTint="A6"/>
                          </w:rPr>
                        </w:pPr>
                        <w:r>
                          <w:rPr>
                            <w:b/>
                            <w:color w:val="595959" w:themeColor="text1" w:themeTint="A6"/>
                          </w:rPr>
                          <w:t xml:space="preserve">Objectif à mettre en œuvre à travers une action à venir mais dont les indicateurs d’évaluation sont définis</w:t>
                        </w:r>
                        <w:r>
                          <w:rPr>
                            <w:b/>
                            <w:color w:val="595959" w:themeColor="text1" w:themeTint="A6"/>
                          </w:rPr>
                        </w:r>
                        <w:r>
                          <w:rPr>
                            <w:b/>
                            <w:color w:val="595959" w:themeColor="text1" w:themeTint="A6"/>
                          </w:rPr>
                        </w:r>
                      </w:p>
                      <w:p>
                        <w:pPr>
                          <w:pBdr/>
                          <w:spacing/>
                          <w:ind/>
                          <w:jc w:val="center"/>
                          <w:rPr>
                            <w:b/>
                          </w:rPr>
                        </w:pPr>
                        <w:r>
                          <w:rPr>
                            <w:b/>
                          </w:rPr>
                        </w:r>
                        <w:r>
                          <w:rPr>
                            <w:b/>
                          </w:rPr>
                        </w:r>
                        <w:r>
                          <w:rPr>
                            <w:b/>
                          </w:rPr>
                        </w:r>
                      </w:p>
                    </w:txbxContent>
                  </v:textbox>
                </v:shape>
                <v:shape id="shape 44" o:spid="_x0000_s44" o:spt="202" type="#_x0000_t202" style="position:absolute;left:23890;top:13108;width:7082;height:3752;v-text-anchor:top;visibility:visible;" filled="f" stroked="f" strokeweight="0.50pt">
                  <v:textbox inset="0,0,0,0">
                    <w:txbxContent>
                      <w:p>
                        <w:pPr>
                          <w:pBdr/>
                          <w:spacing/>
                          <w:ind/>
                          <w:jc w:val="center"/>
                          <w:rPr>
                            <w:b/>
                            <w:color w:val="595959" w:themeColor="text1" w:themeTint="A6"/>
                            <w:sz w:val="36"/>
                            <w:szCs w:val="36"/>
                          </w:rPr>
                        </w:pPr>
                        <w:r>
                          <w:rPr>
                            <w:b/>
                            <w:color w:val="595959" w:themeColor="text1" w:themeTint="A6"/>
                            <w:sz w:val="36"/>
                            <w:szCs w:val="36"/>
                          </w:rPr>
                          <w:t xml:space="preserve">VS</w:t>
                        </w:r>
                        <w:r>
                          <w:rPr>
                            <w:b/>
                            <w:color w:val="595959" w:themeColor="text1" w:themeTint="A6"/>
                            <w:sz w:val="36"/>
                            <w:szCs w:val="36"/>
                          </w:rPr>
                        </w:r>
                        <w:r>
                          <w:rPr>
                            <w:b/>
                            <w:color w:val="595959" w:themeColor="text1" w:themeTint="A6"/>
                            <w:sz w:val="36"/>
                            <w:szCs w:val="36"/>
                          </w:rPr>
                        </w:r>
                      </w:p>
                    </w:txbxContent>
                  </v:textbox>
                </v:shape>
              </v:group>
            </w:pict>
          </mc:Fallback>
        </mc:AlternateContent>
      </w:r>
    </w:p>
    <w:p w:rsidR="0030727D" w:rsidRDefault="0030727D"/>
    <w:p w:rsidR="0030727D" w:rsidRDefault="0030727D"/>
    <w:p w:rsidR="0030727D" w:rsidRDefault="0030727D"/>
    <w:p w:rsidR="0030727D" w:rsidRDefault="0030727D"/>
    <w:p w:rsidR="0030727D" w:rsidRDefault="0030727D"/>
    <w:p w:rsidR="0030727D" w:rsidRDefault="00734F12">
      <w:r>
        <w:rPr>
          <w:noProof/>
          <w:lang w:eastAsia="fr-FR"/>
        </w:rPr>
        <w:drawing>
          <wp:anchor distT="0" distB="0" distL="114300" distR="114300" simplePos="0" relativeHeight="251673088" behindDoc="0" locked="0" layoutInCell="1" allowOverlap="1">
            <wp:simplePos x="0" y="0"/>
            <wp:positionH relativeFrom="column">
              <wp:posOffset>523875</wp:posOffset>
            </wp:positionH>
            <wp:positionV relativeFrom="paragraph">
              <wp:posOffset>153035</wp:posOffset>
            </wp:positionV>
            <wp:extent cx="1485900" cy="1188085"/>
            <wp:effectExtent l="0" t="0" r="0" b="0"/>
            <wp:wrapNone/>
            <wp:docPr id="42"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r>
        <w:rPr>
          <w:noProof/>
          <w:lang w:eastAsia="fr-FR"/>
        </w:rPr>
        <w:drawing>
          <wp:anchor distT="0" distB="0" distL="114300" distR="114300" simplePos="0" relativeHeight="251677184" behindDoc="0" locked="0" layoutInCell="1" allowOverlap="1">
            <wp:simplePos x="0" y="0"/>
            <wp:positionH relativeFrom="column">
              <wp:posOffset>3776345</wp:posOffset>
            </wp:positionH>
            <wp:positionV relativeFrom="paragraph">
              <wp:posOffset>153035</wp:posOffset>
            </wp:positionV>
            <wp:extent cx="1485900" cy="1188085"/>
            <wp:effectExtent l="0" t="0" r="0" b="0"/>
            <wp:wrapNone/>
            <wp:docPr id="65" name="Diagramme 2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p>
    <w:p w:rsidR="0030727D" w:rsidRDefault="0030727D"/>
    <w:p w:rsidR="0030727D" w:rsidRDefault="0030727D"/>
    <w:p w:rsidR="0030727D" w:rsidRDefault="0030727D"/>
    <w:p w:rsidR="0030727D" w:rsidRDefault="0030727D"/>
    <w:p w:rsidR="0030727D" w:rsidRDefault="00734F12">
      <w:r>
        <w:rPr>
          <w:noProof/>
          <w:lang w:eastAsia="fr-FR"/>
        </w:rPr>
        <mc:AlternateContent>
          <mc:Choice Requires="wpg">
            <w:drawing>
              <wp:anchor distT="0" distB="0" distL="114300" distR="114300" simplePos="0" relativeHeight="251678208" behindDoc="0" locked="0" layoutInCell="1" allowOverlap="1">
                <wp:simplePos x="0" y="0"/>
                <wp:positionH relativeFrom="column">
                  <wp:posOffset>3665855</wp:posOffset>
                </wp:positionH>
                <wp:positionV relativeFrom="paragraph">
                  <wp:posOffset>65199</wp:posOffset>
                </wp:positionV>
                <wp:extent cx="1958528" cy="946113"/>
                <wp:effectExtent l="19050" t="38100" r="41910" b="45085"/>
                <wp:wrapNone/>
                <wp:docPr id="22" name="Connecteur droit avec flèche 225"/>
                <wp:cNvGraphicFramePr/>
                <a:graphic xmlns:a="http://schemas.openxmlformats.org/drawingml/2006/main">
                  <a:graphicData uri="http://schemas.microsoft.com/office/word/2010/wordprocessingShape">
                    <wps:wsp>
                      <wps:cNvCnPr/>
                      <wps:spPr bwMode="auto">
                        <a:xfrm flipV="1">
                          <a:off x="0" y="0"/>
                          <a:ext cx="1958528" cy="946113"/>
                        </a:xfrm>
                        <a:prstGeom prst="straightConnector1">
                          <a:avLst/>
                        </a:prstGeom>
                        <a:ln w="76200">
                          <a:solidFill>
                            <a:schemeClr val="bg1">
                              <a:lumMod val="6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45" o:spid="_x0000_s45" o:spt="32" type="#_x0000_t32" style="position:absolute;z-index:251678208;o:allowoverlap:true;o:allowincell:true;mso-position-horizontal-relative:text;margin-left:288.65pt;mso-position-horizontal:absolute;mso-position-vertical-relative:text;margin-top:5.13pt;mso-position-vertical:absolute;width:154.21pt;height:74.50pt;mso-wrap-distance-left:9.00pt;mso-wrap-distance-top:0.00pt;mso-wrap-distance-right:9.00pt;mso-wrap-distance-bottom:0.00pt;flip:y;visibility:visible;" filled="f" strokecolor="#A5A5A5" strokeweight="6.00pt">
                <v:stroke dashstyle="solid"/>
              </v:shape>
            </w:pict>
          </mc:Fallback>
        </mc:AlternateContent>
      </w:r>
      <w:r>
        <w:rPr>
          <w:noProof/>
          <w:lang w:eastAsia="fr-FR"/>
        </w:rPr>
        <mc:AlternateContent>
          <mc:Choice Requires="wpg">
            <w:drawing>
              <wp:anchor distT="0" distB="0" distL="114300" distR="114300" simplePos="0" relativeHeight="251674112" behindDoc="0" locked="0" layoutInCell="1" allowOverlap="1">
                <wp:simplePos x="0" y="0"/>
                <wp:positionH relativeFrom="column">
                  <wp:posOffset>378673</wp:posOffset>
                </wp:positionH>
                <wp:positionV relativeFrom="paragraph">
                  <wp:posOffset>107659</wp:posOffset>
                </wp:positionV>
                <wp:extent cx="1960825" cy="882481"/>
                <wp:effectExtent l="19050" t="57150" r="0" b="51435"/>
                <wp:wrapNone/>
                <wp:docPr id="46" name="Connecteur droit avec flèche 8"/>
                <wp:cNvGraphicFramePr/>
                <a:graphic xmlns:a="http://schemas.openxmlformats.org/drawingml/2006/main">
                  <a:graphicData uri="http://schemas.microsoft.com/office/word/2010/wordprocessingShape">
                    <wps:wsp>
                      <wps:cNvCnPr/>
                      <wps:spPr bwMode="auto">
                        <a:xfrm flipV="1">
                          <a:off x="0" y="0"/>
                          <a:ext cx="1960825" cy="882480"/>
                        </a:xfrm>
                        <a:prstGeom prst="straightConnector1">
                          <a:avLst/>
                        </a:prstGeom>
                        <a:ln w="76200">
                          <a:solidFill>
                            <a:schemeClr val="bg1">
                              <a:lumMod val="65000"/>
                            </a:schemeClr>
                          </a:solidFill>
                          <a:roun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46" o:spid="_x0000_s46" o:spt="32" type="#_x0000_t32" style="position:absolute;z-index:251674112;o:allowoverlap:true;o:allowincell:true;mso-position-horizontal-relative:text;margin-left:29.82pt;mso-position-horizontal:absolute;mso-position-vertical-relative:text;margin-top:8.48pt;mso-position-vertical:absolute;width:154.40pt;height:69.49pt;mso-wrap-distance-left:9.00pt;mso-wrap-distance-top:0.00pt;mso-wrap-distance-right:9.00pt;mso-wrap-distance-bottom:0.00pt;flip:y;visibility:visible;" filled="f" strokecolor="#A5A5A5" strokeweight="6.00pt">
                <v:stroke dashstyle="solid"/>
              </v:shape>
            </w:pict>
          </mc:Fallback>
        </mc:AlternateContent>
      </w:r>
    </w:p>
    <w:p w:rsidR="0030727D" w:rsidRDefault="0030727D"/>
    <w:p w:rsidR="0030727D" w:rsidRDefault="00734F12">
      <w:r>
        <w:rPr>
          <w:noProof/>
          <w:lang w:eastAsia="fr-FR"/>
        </w:rPr>
        <mc:AlternateContent>
          <mc:Choice Requires="wpg">
            <w:drawing>
              <wp:anchor distT="0" distB="0" distL="114300" distR="114300" simplePos="0" relativeHeight="251680256" behindDoc="0" locked="0" layoutInCell="1" allowOverlap="1">
                <wp:simplePos x="0" y="0"/>
                <wp:positionH relativeFrom="column">
                  <wp:posOffset>4289425</wp:posOffset>
                </wp:positionH>
                <wp:positionV relativeFrom="paragraph">
                  <wp:posOffset>93774</wp:posOffset>
                </wp:positionV>
                <wp:extent cx="1369695" cy="463550"/>
                <wp:effectExtent l="0" t="0" r="0" b="0"/>
                <wp:wrapNone/>
                <wp:docPr id="47" name="ZoneTexte 24"/>
                <wp:cNvGraphicFramePr/>
                <a:graphic xmlns:a="http://schemas.openxmlformats.org/drawingml/2006/main">
                  <a:graphicData uri="http://schemas.microsoft.com/office/word/2010/wordprocessingShape">
                    <wps:wsp>
                      <wps:cNvSpPr txBox="1"/>
                      <wps:spPr bwMode="auto">
                        <a:xfrm rot="20172363">
                          <a:off x="0" y="0"/>
                          <a:ext cx="1369695" cy="463550"/>
                        </a:xfrm>
                        <a:prstGeom prst="rect">
                          <a:avLst/>
                        </a:prstGeom>
                        <a:noFill/>
                      </wps:spPr>
                      <wps:txbx>
                        <w:txbxContent>
                          <w:p w:rsidR="0030727D" w:rsidRDefault="00734F12">
                            <w:pPr>
                              <w:pStyle w:val="NormalWeb"/>
                              <w:spacing w:before="0" w:beforeAutospacing="0" w:after="0" w:afterAutospacing="0"/>
                              <w:rPr>
                                <w:rFonts w:ascii="Arial Narrow" w:hAnsi="Arial Narrow"/>
                                <w:color w:val="7F7F7F" w:themeColor="text1" w:themeTint="80"/>
                                <w:sz w:val="20"/>
                                <w:szCs w:val="20"/>
                              </w:rPr>
                            </w:pPr>
                            <w:r>
                              <w:rPr>
                                <w:rFonts w:ascii="Arial Narrow" w:hAnsi="Arial Narrow" w:cs="Arial"/>
                                <w:b/>
                                <w:bCs/>
                                <w:color w:val="7F7F7F" w:themeColor="text1" w:themeTint="80"/>
                                <w:sz w:val="20"/>
                                <w:szCs w:val="20"/>
                              </w:rPr>
                              <w:t>Maîtrise de la qualité</w:t>
                            </w:r>
                          </w:p>
                        </w:txbxContent>
                      </wps:txbx>
                      <wps:bodyPr wrap="square" rtlCol="0">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47" o:spid="_x0000_s47" o:spt="202" type="#_x0000_t202" style="position:absolute;z-index:251680256;o:allowoverlap:true;o:allowincell:true;mso-position-horizontal-relative:text;margin-left:337.75pt;mso-position-horizontal:absolute;mso-position-vertical-relative:text;margin-top:7.38pt;mso-position-vertical:absolute;width:107.85pt;height:36.50pt;mso-wrap-distance-left:9.00pt;mso-wrap-distance-top:0.00pt;mso-wrap-distance-right:9.00pt;mso-wrap-distance-bottom:0.00pt;rotation:336;visibility:visible;" filled="f">
                <v:textbox inset="0,0,0,0">
                  <w:txbxContent>
                    <w:p>
                      <w:pPr>
                        <w:pStyle w:val="1781"/>
                        <w:pBdr/>
                        <w:spacing w:after="0" w:afterAutospacing="0" w:before="0" w:beforeAutospacing="0"/>
                        <w:ind/>
                        <w:rPr>
                          <w:rFonts w:ascii="Arial Narrow" w:hAnsi="Arial Narrow"/>
                          <w:color w:val="7f7f7f" w:themeColor="text1" w:themeTint="80"/>
                          <w:sz w:val="20"/>
                          <w:szCs w:val="20"/>
                        </w:rPr>
                      </w:pPr>
                      <w:r>
                        <w:rPr>
                          <w:rFonts w:ascii="Arial Narrow" w:hAnsi="Arial Narrow" w:cs="Arial"/>
                          <w:b/>
                          <w:bCs/>
                          <w:color w:val="7f7f7f" w:themeColor="text1" w:themeTint="80"/>
                          <w:sz w:val="20"/>
                          <w:szCs w:val="20"/>
                        </w:rPr>
                        <w:t xml:space="preserve">Maîtrise de la qualité</w:t>
                      </w:r>
                      <w:r>
                        <w:rPr>
                          <w:rFonts w:ascii="Arial Narrow" w:hAnsi="Arial Narrow"/>
                          <w:color w:val="7f7f7f" w:themeColor="text1" w:themeTint="80"/>
                          <w:sz w:val="20"/>
                          <w:szCs w:val="20"/>
                        </w:rPr>
                      </w:r>
                      <w:r>
                        <w:rPr>
                          <w:rFonts w:ascii="Arial Narrow" w:hAnsi="Arial Narrow"/>
                          <w:color w:val="7f7f7f" w:themeColor="text1" w:themeTint="80"/>
                          <w:sz w:val="20"/>
                          <w:szCs w:val="20"/>
                        </w:rPr>
                      </w:r>
                    </w:p>
                  </w:txbxContent>
                </v:textbox>
              </v:shape>
            </w:pict>
          </mc:Fallback>
        </mc:AlternateContent>
      </w:r>
      <w:r>
        <w:rPr>
          <w:noProof/>
          <w:lang w:eastAsia="fr-FR"/>
        </w:rPr>
        <mc:AlternateContent>
          <mc:Choice Requires="wpg">
            <w:drawing>
              <wp:anchor distT="0" distB="0" distL="114300" distR="114300" simplePos="0" relativeHeight="251679232" behindDoc="0" locked="0" layoutInCell="1" allowOverlap="1">
                <wp:simplePos x="0" y="0"/>
                <wp:positionH relativeFrom="column">
                  <wp:posOffset>3597910</wp:posOffset>
                </wp:positionH>
                <wp:positionV relativeFrom="paragraph">
                  <wp:posOffset>67927</wp:posOffset>
                </wp:positionV>
                <wp:extent cx="867410" cy="385445"/>
                <wp:effectExtent l="0" t="0" r="85090" b="186055"/>
                <wp:wrapNone/>
                <wp:docPr id="48" name="Triangle isocèle 226"/>
                <wp:cNvGraphicFramePr/>
                <a:graphic xmlns:a="http://schemas.openxmlformats.org/drawingml/2006/main">
                  <a:graphicData uri="http://schemas.microsoft.com/office/word/2010/wordprocessingShape">
                    <wps:wsp>
                      <wps:cNvSpPr/>
                      <wps:spPr bwMode="auto">
                        <a:xfrm rot="20088813">
                          <a:off x="0" y="0"/>
                          <a:ext cx="867410" cy="385445"/>
                        </a:xfrm>
                        <a:prstGeom prst="triangle">
                          <a:avLst>
                            <a:gd name="adj" fmla="val 50000"/>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30727D">
                            <w:pPr>
                              <w:rPr>
                                <w:sz w:val="24"/>
                                <w:szCs w:val="24"/>
                              </w:rPr>
                            </w:pPr>
                          </w:p>
                        </w:txbxContent>
                      </wps:txbx>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48" o:spid="_x0000_s48" o:spt="5" type="#_x0000_t5" style="position:absolute;z-index:251679232;o:allowoverlap:true;o:allowincell:true;mso-position-horizontal-relative:text;margin-left:283.30pt;mso-position-horizontal:absolute;mso-position-vertical-relative:text;margin-top:5.35pt;mso-position-vertical:absolute;width:68.30pt;height:30.35pt;mso-wrap-distance-left:9.00pt;mso-wrap-distance-top:0.00pt;mso-wrap-distance-right:9.00pt;mso-wrap-distance-bottom:0.00pt;rotation:334;v-text-anchor:middle;visibility:visible;" fillcolor="#A5A5A5" strokecolor="#A5A5A5" strokeweight="1.00pt">
                <v:stroke dashstyle="solid"/>
                <v:textbox inset="0,0,0,0">
                  <w:txbxContent>
                    <w:p>
                      <w:pPr>
                        <w:pBdr/>
                        <w:spacing/>
                        <w:ind/>
                        <w:rPr>
                          <w:sz w:val="24"/>
                          <w:szCs w:val="24"/>
                        </w:rPr>
                      </w:pPr>
                      <w:r>
                        <w:rPr>
                          <w:sz w:val="24"/>
                          <w:szCs w:val="24"/>
                        </w:rPr>
                      </w:r>
                      <w:r>
                        <w:rPr>
                          <w:sz w:val="24"/>
                          <w:szCs w:val="24"/>
                        </w:rPr>
                      </w:r>
                      <w:r>
                        <w:rPr>
                          <w:sz w:val="24"/>
                          <w:szCs w:val="24"/>
                        </w:rPr>
                      </w:r>
                    </w:p>
                  </w:txbxContent>
                </v:textbox>
              </v:shape>
            </w:pict>
          </mc:Fallback>
        </mc:AlternateContent>
      </w:r>
      <w:r>
        <w:rPr>
          <w:noProof/>
          <w:lang w:eastAsia="fr-FR"/>
        </w:rPr>
        <mc:AlternateContent>
          <mc:Choice Requires="wpg">
            <w:drawing>
              <wp:anchor distT="0" distB="0" distL="114300" distR="114300" simplePos="0" relativeHeight="251675136" behindDoc="0" locked="0" layoutInCell="1" allowOverlap="1">
                <wp:simplePos x="0" y="0"/>
                <wp:positionH relativeFrom="column">
                  <wp:posOffset>315595</wp:posOffset>
                </wp:positionH>
                <wp:positionV relativeFrom="paragraph">
                  <wp:posOffset>60325</wp:posOffset>
                </wp:positionV>
                <wp:extent cx="867410" cy="385445"/>
                <wp:effectExtent l="0" t="0" r="85090" b="186055"/>
                <wp:wrapNone/>
                <wp:docPr id="49" name="Triangle isocèle 9"/>
                <wp:cNvGraphicFramePr/>
                <a:graphic xmlns:a="http://schemas.openxmlformats.org/drawingml/2006/main">
                  <a:graphicData uri="http://schemas.microsoft.com/office/word/2010/wordprocessingShape">
                    <wps:wsp>
                      <wps:cNvSpPr/>
                      <wps:spPr bwMode="auto">
                        <a:xfrm rot="20207003">
                          <a:off x="0" y="0"/>
                          <a:ext cx="867410" cy="385445"/>
                        </a:xfrm>
                        <a:prstGeom prst="triangle">
                          <a:avLst>
                            <a:gd name="adj" fmla="val 50000"/>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0727D" w:rsidRDefault="0030727D">
                            <w:pPr>
                              <w:pStyle w:val="NormalWeb"/>
                              <w:spacing w:before="0" w:beforeAutospacing="0" w:after="0" w:afterAutospacing="0"/>
                            </w:pPr>
                          </w:p>
                        </w:txbxContent>
                      </wps:txbx>
                      <wps:bodyPr rtlCol="0" anchor="ct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49" o:spid="_x0000_s49" o:spt="5" type="#_x0000_t5" style="position:absolute;z-index:251675136;o:allowoverlap:true;o:allowincell:true;mso-position-horizontal-relative:text;margin-left:24.85pt;mso-position-horizontal:absolute;mso-position-vertical-relative:text;margin-top:4.75pt;mso-position-vertical:absolute;width:68.30pt;height:30.35pt;mso-wrap-distance-left:9.00pt;mso-wrap-distance-top:0.00pt;mso-wrap-distance-right:9.00pt;mso-wrap-distance-bottom:0.00pt;rotation:336;v-text-anchor:middle;visibility:visible;" fillcolor="#A5A5A5" strokecolor="#A5A5A5" strokeweight="1.00pt">
                <v:stroke dashstyle="solid"/>
                <v:textbox inset="0,0,0,0">
                  <w:txbxContent>
                    <w:p>
                      <w:pPr>
                        <w:pStyle w:val="1781"/>
                        <w:pBdr/>
                        <w:spacing w:after="0" w:afterAutospacing="0" w:before="0" w:beforeAutospacing="0"/>
                        <w:ind/>
                        <w:rPr/>
                      </w:pPr>
                      <w:r/>
                      <w:r/>
                    </w:p>
                  </w:txbxContent>
                </v:textbox>
              </v:shape>
            </w:pict>
          </mc:Fallback>
        </mc:AlternateContent>
      </w:r>
      <w:r>
        <w:rPr>
          <w:noProof/>
          <w:lang w:eastAsia="fr-FR"/>
        </w:rPr>
        <mc:AlternateContent>
          <mc:Choice Requires="wpg">
            <w:drawing>
              <wp:anchor distT="0" distB="0" distL="114300" distR="114300" simplePos="0" relativeHeight="251676160" behindDoc="0" locked="0" layoutInCell="1" allowOverlap="1">
                <wp:simplePos x="0" y="0"/>
                <wp:positionH relativeFrom="column">
                  <wp:posOffset>1097915</wp:posOffset>
                </wp:positionH>
                <wp:positionV relativeFrom="paragraph">
                  <wp:posOffset>33057</wp:posOffset>
                </wp:positionV>
                <wp:extent cx="1369695" cy="463550"/>
                <wp:effectExtent l="0" t="0" r="0" b="0"/>
                <wp:wrapNone/>
                <wp:docPr id="50" name="ZoneTexte 24"/>
                <wp:cNvGraphicFramePr/>
                <a:graphic xmlns:a="http://schemas.openxmlformats.org/drawingml/2006/main">
                  <a:graphicData uri="http://schemas.microsoft.com/office/word/2010/wordprocessingShape">
                    <wps:wsp>
                      <wps:cNvSpPr txBox="1"/>
                      <wps:spPr bwMode="auto">
                        <a:xfrm rot="20172363">
                          <a:off x="0" y="0"/>
                          <a:ext cx="1369695" cy="463550"/>
                        </a:xfrm>
                        <a:prstGeom prst="rect">
                          <a:avLst/>
                        </a:prstGeom>
                        <a:noFill/>
                      </wps:spPr>
                      <wps:txbx>
                        <w:txbxContent>
                          <w:p w:rsidR="0030727D" w:rsidRDefault="00734F12">
                            <w:pPr>
                              <w:pStyle w:val="NormalWeb"/>
                              <w:spacing w:before="0" w:beforeAutospacing="0" w:after="0" w:afterAutospacing="0"/>
                              <w:rPr>
                                <w:rFonts w:ascii="Arial Narrow" w:hAnsi="Arial Narrow"/>
                                <w:color w:val="7F7F7F" w:themeColor="text1" w:themeTint="80"/>
                                <w:sz w:val="20"/>
                                <w:szCs w:val="20"/>
                              </w:rPr>
                            </w:pPr>
                            <w:r>
                              <w:rPr>
                                <w:rFonts w:ascii="Arial Narrow" w:hAnsi="Arial Narrow" w:cs="Arial"/>
                                <w:b/>
                                <w:bCs/>
                                <w:color w:val="7F7F7F" w:themeColor="text1" w:themeTint="80"/>
                                <w:sz w:val="20"/>
                                <w:szCs w:val="20"/>
                              </w:rPr>
                              <w:t>Maîtrise de la qualité</w:t>
                            </w:r>
                          </w:p>
                        </w:txbxContent>
                      </wps:txbx>
                      <wps:bodyPr wrap="square" rtlCol="0">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50" o:spid="_x0000_s50" o:spt="202" type="#_x0000_t202" style="position:absolute;z-index:251676160;o:allowoverlap:true;o:allowincell:true;mso-position-horizontal-relative:text;margin-left:86.45pt;mso-position-horizontal:absolute;mso-position-vertical-relative:text;margin-top:2.60pt;mso-position-vertical:absolute;width:107.85pt;height:36.50pt;mso-wrap-distance-left:9.00pt;mso-wrap-distance-top:0.00pt;mso-wrap-distance-right:9.00pt;mso-wrap-distance-bottom:0.00pt;rotation:336;visibility:visible;" filled="f">
                <v:textbox inset="0,0,0,0">
                  <w:txbxContent>
                    <w:p>
                      <w:pPr>
                        <w:pStyle w:val="1781"/>
                        <w:pBdr/>
                        <w:spacing w:after="0" w:afterAutospacing="0" w:before="0" w:beforeAutospacing="0"/>
                        <w:ind/>
                        <w:rPr>
                          <w:rFonts w:ascii="Arial Narrow" w:hAnsi="Arial Narrow"/>
                          <w:color w:val="7f7f7f" w:themeColor="text1" w:themeTint="80"/>
                          <w:sz w:val="20"/>
                          <w:szCs w:val="20"/>
                        </w:rPr>
                      </w:pPr>
                      <w:r>
                        <w:rPr>
                          <w:rFonts w:ascii="Arial Narrow" w:hAnsi="Arial Narrow" w:cs="Arial"/>
                          <w:b/>
                          <w:bCs/>
                          <w:color w:val="7f7f7f" w:themeColor="text1" w:themeTint="80"/>
                          <w:sz w:val="20"/>
                          <w:szCs w:val="20"/>
                        </w:rPr>
                        <w:t xml:space="preserve">Maîtrise de la qualité</w:t>
                      </w:r>
                      <w:r>
                        <w:rPr>
                          <w:rFonts w:ascii="Arial Narrow" w:hAnsi="Arial Narrow"/>
                          <w:color w:val="7f7f7f" w:themeColor="text1" w:themeTint="80"/>
                          <w:sz w:val="20"/>
                          <w:szCs w:val="20"/>
                        </w:rPr>
                      </w:r>
                      <w:r>
                        <w:rPr>
                          <w:rFonts w:ascii="Arial Narrow" w:hAnsi="Arial Narrow"/>
                          <w:color w:val="7f7f7f" w:themeColor="text1" w:themeTint="80"/>
                          <w:sz w:val="20"/>
                          <w:szCs w:val="20"/>
                        </w:rPr>
                      </w:r>
                    </w:p>
                  </w:txbxContent>
                </v:textbox>
              </v:shape>
            </w:pict>
          </mc:Fallback>
        </mc:AlternateContent>
      </w:r>
    </w:p>
    <w:p w:rsidR="0030727D" w:rsidRDefault="0030727D"/>
    <w:p w:rsidR="0030727D" w:rsidRDefault="0030727D"/>
    <w:p w:rsidR="0030727D" w:rsidRDefault="0030727D"/>
    <w:p w:rsidR="0030727D" w:rsidRDefault="0030727D"/>
    <w:p w:rsidR="0030727D" w:rsidRDefault="00734F12">
      <w:r>
        <w:br w:type="page" w:clear="all"/>
      </w:r>
    </w:p>
    <w:p w:rsidR="0030727D" w:rsidRDefault="0030727D">
      <w:pPr>
        <w:sectPr w:rsidR="0030727D">
          <w:pgSz w:w="11906" w:h="16838"/>
          <w:pgMar w:top="1418" w:right="1133" w:bottom="1418" w:left="1418" w:header="720" w:footer="720" w:gutter="0"/>
          <w:cols w:space="720"/>
        </w:sectPr>
      </w:pPr>
    </w:p>
    <w:tbl>
      <w:tblPr>
        <w:tblStyle w:val="Grilledutableau"/>
        <w:tblW w:w="14586"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24" w:space="0" w:color="4472C4" w:themeColor="accent1"/>
          <w:insideV w:val="single" w:sz="24" w:space="0" w:color="4472C4" w:themeColor="accent1"/>
        </w:tblBorders>
        <w:tblLook w:val="04A0" w:firstRow="1" w:lastRow="0" w:firstColumn="1" w:lastColumn="0" w:noHBand="0" w:noVBand="1"/>
      </w:tblPr>
      <w:tblGrid>
        <w:gridCol w:w="1246"/>
        <w:gridCol w:w="13340"/>
      </w:tblGrid>
      <w:tr w:rsidR="0030727D">
        <w:trPr>
          <w:trHeight w:val="454"/>
        </w:trPr>
        <w:tc>
          <w:tcPr>
            <w:tcW w:w="1246" w:type="dxa"/>
            <w:tcBorders>
              <w:top w:val="single" w:sz="12" w:space="0" w:color="187F9E"/>
              <w:left w:val="single" w:sz="12" w:space="0" w:color="187F9E"/>
              <w:bottom w:val="single" w:sz="12" w:space="0" w:color="187F9E"/>
              <w:right w:val="single" w:sz="12" w:space="0" w:color="187F9E"/>
            </w:tcBorders>
            <w:shd w:val="clear" w:color="auto" w:fill="187F9E"/>
            <w:vAlign w:val="center"/>
          </w:tcPr>
          <w:p w:rsidR="0030727D" w:rsidRDefault="00734F12">
            <w:pPr>
              <w:rPr>
                <w:b/>
                <w:color w:val="4472C4" w:themeColor="accent1"/>
                <w:sz w:val="24"/>
                <w:szCs w:val="24"/>
              </w:rPr>
            </w:pPr>
            <w:r>
              <w:rPr>
                <w:b/>
                <w:color w:val="FFFFFF" w:themeColor="background1"/>
                <w:sz w:val="24"/>
                <w:szCs w:val="24"/>
              </w:rPr>
              <w:lastRenderedPageBreak/>
              <w:t>Critère X</w:t>
            </w:r>
          </w:p>
        </w:tc>
        <w:tc>
          <w:tcPr>
            <w:tcW w:w="13340" w:type="dxa"/>
            <w:tcBorders>
              <w:top w:val="single" w:sz="12" w:space="0" w:color="187F9E"/>
              <w:left w:val="single" w:sz="12" w:space="0" w:color="187F9E"/>
              <w:bottom w:val="single" w:sz="12" w:space="0" w:color="187F9E"/>
              <w:right w:val="single" w:sz="12" w:space="0" w:color="187F9E"/>
            </w:tcBorders>
            <w:vAlign w:val="center"/>
          </w:tcPr>
          <w:p w:rsidR="0030727D" w:rsidRDefault="00734F12">
            <w:pPr>
              <w:rPr>
                <w:b/>
                <w:color w:val="187F9E"/>
                <w:sz w:val="24"/>
                <w:szCs w:val="24"/>
              </w:rPr>
            </w:pPr>
            <w:r>
              <w:rPr>
                <w:b/>
                <w:color w:val="187F9E"/>
                <w:sz w:val="24"/>
                <w:szCs w:val="24"/>
              </w:rPr>
              <w:t>Libellé du critère</w:t>
            </w:r>
          </w:p>
        </w:tc>
      </w:tr>
    </w:tbl>
    <w:p w:rsidR="0030727D" w:rsidRDefault="0030727D">
      <w:pPr>
        <w:rPr>
          <w:b/>
        </w:rPr>
      </w:pPr>
    </w:p>
    <w:p w:rsidR="0030727D" w:rsidRDefault="0030727D">
      <w:pPr>
        <w:rPr>
          <w:b/>
        </w:rPr>
      </w:pPr>
    </w:p>
    <w:p w:rsidR="0030727D" w:rsidRDefault="00734F12">
      <w:pPr>
        <w:rPr>
          <w:b/>
        </w:rPr>
      </w:pPr>
      <w:r>
        <w:rPr>
          <w:b/>
        </w:rPr>
        <w:t xml:space="preserve">ÉTAT DES LIEUX DU CRITÈRE X </w:t>
      </w:r>
    </w:p>
    <w:tbl>
      <w:tblPr>
        <w:tblStyle w:val="Grilledutableau"/>
        <w:tblW w:w="14596" w:type="dxa"/>
        <w:tblLook w:val="04A0" w:firstRow="1" w:lastRow="0" w:firstColumn="1" w:lastColumn="0" w:noHBand="0" w:noVBand="1"/>
      </w:tblPr>
      <w:tblGrid>
        <w:gridCol w:w="14596"/>
      </w:tblGrid>
      <w:tr w:rsidR="0030727D">
        <w:tc>
          <w:tcPr>
            <w:tcW w:w="14596" w:type="dxa"/>
          </w:tcPr>
          <w:p w:rsidR="0030727D" w:rsidRDefault="0030727D">
            <w:pPr>
              <w:pStyle w:val="Paragraphedeliste"/>
              <w:ind w:left="171"/>
              <w:rPr>
                <w:b/>
              </w:rPr>
            </w:pPr>
          </w:p>
          <w:p w:rsidR="0030727D" w:rsidRDefault="00734F12">
            <w:pPr>
              <w:rPr>
                <w:b/>
                <w:color w:val="808080" w:themeColor="background1" w:themeShade="80"/>
              </w:rPr>
            </w:pPr>
            <w:r>
              <w:rPr>
                <w:b/>
                <w:color w:val="808080" w:themeColor="background1" w:themeShade="80"/>
              </w:rPr>
              <w:t>S’appuyer sur les axes de travail proposés dans le guide pour chaque critère afin de décrire les éléments qui ont déclenché l’action dans le contexte de l’établissement</w:t>
            </w:r>
          </w:p>
          <w:p w:rsidR="0030727D" w:rsidRDefault="00734F12">
            <w:pPr>
              <w:rPr>
                <w:b/>
                <w:color w:val="808080" w:themeColor="background1" w:themeShade="80"/>
              </w:rPr>
            </w:pPr>
            <w:r>
              <w:rPr>
                <w:b/>
                <w:color w:val="808080" w:themeColor="background1" w:themeShade="80"/>
              </w:rPr>
              <w:t xml:space="preserve">Sur quels constats basez-vous votre travail ? Quels sont </w:t>
            </w:r>
            <w:r>
              <w:rPr>
                <w:b/>
                <w:color w:val="808080" w:themeColor="background1" w:themeShade="80"/>
              </w:rPr>
              <w:t>les besoins identifiés ? Que faut-il résoudre au niveau des élèves, de la classe, de l’établissement ?</w:t>
            </w:r>
          </w:p>
          <w:p w:rsidR="0030727D" w:rsidRDefault="0030727D">
            <w:pPr>
              <w:rPr>
                <w:b/>
              </w:rPr>
            </w:pPr>
          </w:p>
        </w:tc>
      </w:tr>
    </w:tbl>
    <w:p w:rsidR="0030727D" w:rsidRDefault="0030727D"/>
    <w:p w:rsidR="0030727D" w:rsidRDefault="00734F12">
      <w:pPr>
        <w:rPr>
          <w:b/>
        </w:rPr>
      </w:pPr>
      <w:r>
        <w:rPr>
          <w:b/>
        </w:rPr>
        <w:t xml:space="preserve">OBJECTIF GÉNÉRAL DU CRITÈRE X </w:t>
      </w:r>
    </w:p>
    <w:tbl>
      <w:tblPr>
        <w:tblStyle w:val="Grilledutableau"/>
        <w:tblW w:w="14596" w:type="dxa"/>
        <w:tblInd w:w="-5"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4596"/>
      </w:tblGrid>
      <w:tr w:rsidR="0030727D">
        <w:tc>
          <w:tcPr>
            <w:tcW w:w="14596" w:type="dxa"/>
            <w:tcBorders>
              <w:top w:val="single" w:sz="4" w:space="0" w:color="auto"/>
              <w:left w:val="single" w:sz="4" w:space="0" w:color="auto"/>
              <w:bottom w:val="single" w:sz="4" w:space="0" w:color="auto"/>
              <w:right w:val="single" w:sz="4" w:space="0" w:color="auto"/>
            </w:tcBorders>
            <w:shd w:val="clear" w:color="auto" w:fill="auto"/>
          </w:tcPr>
          <w:p w:rsidR="0030727D" w:rsidRDefault="0030727D"/>
          <w:p w:rsidR="0030727D" w:rsidRDefault="00734F12">
            <w:pPr>
              <w:rPr>
                <w:b/>
                <w:color w:val="808080" w:themeColor="background1" w:themeShade="80"/>
              </w:rPr>
            </w:pPr>
            <w:r>
              <w:rPr>
                <w:b/>
                <w:color w:val="808080" w:themeColor="background1" w:themeShade="80"/>
              </w:rPr>
              <w:t>Donner l’objectif ou les objectifs principaux à atteindre par les actions proposées</w:t>
            </w:r>
          </w:p>
          <w:p w:rsidR="0030727D" w:rsidRDefault="0030727D"/>
        </w:tc>
      </w:tr>
    </w:tbl>
    <w:p w:rsidR="0030727D" w:rsidRDefault="0030727D">
      <w:pPr>
        <w:rPr>
          <w:sz w:val="4"/>
          <w:szCs w:val="4"/>
        </w:rPr>
      </w:pPr>
    </w:p>
    <w:p w:rsidR="0030727D" w:rsidRDefault="0030727D">
      <w:pPr>
        <w:rPr>
          <w:b/>
        </w:rPr>
      </w:pPr>
    </w:p>
    <w:p w:rsidR="0030727D" w:rsidRDefault="00734F12">
      <w:pPr>
        <w:rPr>
          <w:b/>
        </w:rPr>
      </w:pPr>
      <w:r>
        <w:rPr>
          <w:b/>
        </w:rPr>
        <w:t>TRANSVERSALITÉ</w:t>
      </w:r>
      <w:r>
        <w:rPr>
          <w:b/>
        </w:rPr>
        <w:t xml:space="preserve"> DE LA DÉMARCHE QUALITÉ : CRITÈRE X</w:t>
      </w:r>
    </w:p>
    <w:tbl>
      <w:tblPr>
        <w:tblStyle w:val="Grilledutableau"/>
        <w:tblW w:w="14596" w:type="dxa"/>
        <w:tblLook w:val="04A0" w:firstRow="1" w:lastRow="0" w:firstColumn="1" w:lastColumn="0" w:noHBand="0" w:noVBand="1"/>
      </w:tblPr>
      <w:tblGrid>
        <w:gridCol w:w="4957"/>
        <w:gridCol w:w="9639"/>
      </w:tblGrid>
      <w:tr w:rsidR="0030727D">
        <w:trPr>
          <w:trHeight w:val="397"/>
        </w:trPr>
        <w:tc>
          <w:tcPr>
            <w:tcW w:w="4957" w:type="dxa"/>
            <w:vAlign w:val="center"/>
          </w:tcPr>
          <w:p w:rsidR="0030727D" w:rsidRDefault="00734F12">
            <w:r>
              <w:t>Domaine d’auto-évaluation de l’établissement</w:t>
            </w:r>
          </w:p>
        </w:tc>
        <w:tc>
          <w:tcPr>
            <w:tcW w:w="9639" w:type="dxa"/>
            <w:vAlign w:val="center"/>
          </w:tcPr>
          <w:p w:rsidR="0030727D" w:rsidRDefault="00734F12">
            <w:pPr>
              <w:rPr>
                <w:b/>
                <w:color w:val="808080" w:themeColor="background1" w:themeShade="80"/>
              </w:rPr>
            </w:pPr>
            <w:r>
              <w:rPr>
                <w:b/>
                <w:color w:val="808080" w:themeColor="background1" w:themeShade="80"/>
              </w:rPr>
              <w:t>Mettre en lien avec un domaine de l’auto-évaluation de l’établissement éventuellement</w:t>
            </w:r>
          </w:p>
        </w:tc>
      </w:tr>
      <w:tr w:rsidR="0030727D">
        <w:trPr>
          <w:trHeight w:val="397"/>
        </w:trPr>
        <w:tc>
          <w:tcPr>
            <w:tcW w:w="4957" w:type="dxa"/>
            <w:vAlign w:val="center"/>
          </w:tcPr>
          <w:p w:rsidR="0030727D" w:rsidRDefault="00734F12">
            <w:r>
              <w:t xml:space="preserve">Axe du projet d‘établissement </w:t>
            </w:r>
          </w:p>
        </w:tc>
        <w:tc>
          <w:tcPr>
            <w:tcW w:w="9639" w:type="dxa"/>
            <w:vAlign w:val="center"/>
          </w:tcPr>
          <w:p w:rsidR="0030727D" w:rsidRDefault="00734F12">
            <w:pPr>
              <w:rPr>
                <w:b/>
                <w:color w:val="808080" w:themeColor="background1" w:themeShade="80"/>
              </w:rPr>
            </w:pPr>
            <w:r>
              <w:rPr>
                <w:b/>
                <w:color w:val="808080" w:themeColor="background1" w:themeShade="80"/>
              </w:rPr>
              <w:t>Mettre en lien avec un axe du projet d’établissement éventuellement</w:t>
            </w:r>
          </w:p>
        </w:tc>
      </w:tr>
      <w:tr w:rsidR="0030727D">
        <w:trPr>
          <w:trHeight w:val="397"/>
        </w:trPr>
        <w:tc>
          <w:tcPr>
            <w:tcW w:w="4957" w:type="dxa"/>
            <w:vAlign w:val="center"/>
          </w:tcPr>
          <w:p w:rsidR="0030727D" w:rsidRDefault="00734F12">
            <w:r>
              <w:t>Axe du contrat d’objectifs tripartite</w:t>
            </w:r>
          </w:p>
        </w:tc>
        <w:tc>
          <w:tcPr>
            <w:tcW w:w="9639" w:type="dxa"/>
            <w:vAlign w:val="center"/>
          </w:tcPr>
          <w:p w:rsidR="0030727D" w:rsidRDefault="00734F12">
            <w:pPr>
              <w:rPr>
                <w:b/>
                <w:color w:val="808080" w:themeColor="background1" w:themeShade="80"/>
              </w:rPr>
            </w:pPr>
            <w:r>
              <w:rPr>
                <w:b/>
                <w:color w:val="808080" w:themeColor="background1" w:themeShade="80"/>
              </w:rPr>
              <w:t>Mettre en lien avec un axe du contrat d’objectifs tripartite éventuellement</w:t>
            </w:r>
          </w:p>
        </w:tc>
      </w:tr>
      <w:tr w:rsidR="0030727D">
        <w:trPr>
          <w:trHeight w:val="397"/>
        </w:trPr>
        <w:tc>
          <w:tcPr>
            <w:tcW w:w="4957" w:type="dxa"/>
            <w:vAlign w:val="center"/>
          </w:tcPr>
          <w:p w:rsidR="0030727D" w:rsidRDefault="00734F12">
            <w:r>
              <w:t>Critère du campus des métiers et des qualifications</w:t>
            </w:r>
          </w:p>
        </w:tc>
        <w:tc>
          <w:tcPr>
            <w:tcW w:w="9639" w:type="dxa"/>
            <w:vAlign w:val="center"/>
          </w:tcPr>
          <w:p w:rsidR="0030727D" w:rsidRDefault="00734F12">
            <w:pPr>
              <w:rPr>
                <w:b/>
                <w:color w:val="808080" w:themeColor="background1" w:themeShade="80"/>
              </w:rPr>
            </w:pPr>
            <w:r>
              <w:rPr>
                <w:b/>
                <w:color w:val="808080" w:themeColor="background1" w:themeShade="80"/>
              </w:rPr>
              <w:t xml:space="preserve">Mettre en lien avec </w:t>
            </w:r>
            <w:r>
              <w:rPr>
                <w:b/>
                <w:color w:val="808080" w:themeColor="background1" w:themeShade="80"/>
              </w:rPr>
              <w:t>un critère du campus des métiers et des qualifications éventuellement</w:t>
            </w:r>
          </w:p>
        </w:tc>
      </w:tr>
    </w:tbl>
    <w:p w:rsidR="0030727D" w:rsidRDefault="0030727D"/>
    <w:tbl>
      <w:tblPr>
        <w:tblStyle w:val="Grilledutableau"/>
        <w:tblW w:w="14601" w:type="dxa"/>
        <w:tblLook w:val="04A0" w:firstRow="1" w:lastRow="0" w:firstColumn="1" w:lastColumn="0" w:noHBand="0" w:noVBand="1"/>
      </w:tblPr>
      <w:tblGrid>
        <w:gridCol w:w="2694"/>
        <w:gridCol w:w="2976"/>
        <w:gridCol w:w="2835"/>
        <w:gridCol w:w="6096"/>
      </w:tblGrid>
      <w:tr w:rsidR="0030727D">
        <w:tc>
          <w:tcPr>
            <w:tcW w:w="2694" w:type="dxa"/>
            <w:tcBorders>
              <w:top w:val="none" w:sz="4" w:space="0" w:color="000000"/>
              <w:left w:val="none" w:sz="4" w:space="0" w:color="000000"/>
              <w:bottom w:val="single" w:sz="4" w:space="0" w:color="auto"/>
              <w:right w:val="single" w:sz="4" w:space="0" w:color="auto"/>
            </w:tcBorders>
          </w:tcPr>
          <w:p w:rsidR="0030727D" w:rsidRDefault="00734F12">
            <w:r>
              <w:rPr>
                <w:b/>
              </w:rPr>
              <w:t xml:space="preserve">ÉQUIPE CRITÈRE X </w:t>
            </w:r>
          </w:p>
        </w:tc>
        <w:tc>
          <w:tcPr>
            <w:tcW w:w="2976" w:type="dxa"/>
            <w:tcBorders>
              <w:top w:val="single" w:sz="4" w:space="0" w:color="auto"/>
              <w:left w:val="single" w:sz="4" w:space="0" w:color="auto"/>
              <w:bottom w:val="single" w:sz="4" w:space="0" w:color="auto"/>
              <w:right w:val="single" w:sz="4" w:space="0" w:color="auto"/>
            </w:tcBorders>
          </w:tcPr>
          <w:p w:rsidR="0030727D" w:rsidRDefault="00734F12">
            <w:r>
              <w:t>Nom</w:t>
            </w:r>
          </w:p>
        </w:tc>
        <w:tc>
          <w:tcPr>
            <w:tcW w:w="2835" w:type="dxa"/>
            <w:tcBorders>
              <w:top w:val="single" w:sz="4" w:space="0" w:color="auto"/>
              <w:left w:val="single" w:sz="4" w:space="0" w:color="auto"/>
              <w:bottom w:val="single" w:sz="4" w:space="0" w:color="auto"/>
              <w:right w:val="single" w:sz="4" w:space="0" w:color="auto"/>
            </w:tcBorders>
          </w:tcPr>
          <w:p w:rsidR="0030727D" w:rsidRDefault="00734F12">
            <w:r>
              <w:t>Prénom</w:t>
            </w:r>
          </w:p>
        </w:tc>
        <w:tc>
          <w:tcPr>
            <w:tcW w:w="6096" w:type="dxa"/>
            <w:tcBorders>
              <w:top w:val="single" w:sz="4" w:space="0" w:color="auto"/>
              <w:left w:val="single" w:sz="4" w:space="0" w:color="auto"/>
              <w:bottom w:val="single" w:sz="4" w:space="0" w:color="auto"/>
              <w:right w:val="single" w:sz="4" w:space="0" w:color="auto"/>
            </w:tcBorders>
          </w:tcPr>
          <w:p w:rsidR="0030727D" w:rsidRDefault="00734F12">
            <w:r>
              <w:t>Fonction</w:t>
            </w:r>
          </w:p>
        </w:tc>
      </w:tr>
      <w:tr w:rsidR="0030727D">
        <w:trPr>
          <w:trHeight w:val="284"/>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30727D" w:rsidRDefault="00734F12">
            <w:r>
              <w:t>Coordonnateur critère X</w:t>
            </w:r>
          </w:p>
        </w:tc>
        <w:tc>
          <w:tcPr>
            <w:tcW w:w="2976" w:type="dxa"/>
            <w:tcBorders>
              <w:top w:val="single" w:sz="4" w:space="0" w:color="auto"/>
              <w:left w:val="single" w:sz="4" w:space="0" w:color="auto"/>
              <w:bottom w:val="single" w:sz="4" w:space="0" w:color="auto"/>
              <w:right w:val="single" w:sz="4" w:space="0" w:color="auto"/>
            </w:tcBorders>
            <w:vAlign w:val="center"/>
          </w:tcPr>
          <w:p w:rsidR="0030727D" w:rsidRDefault="0030727D"/>
        </w:tc>
        <w:tc>
          <w:tcPr>
            <w:tcW w:w="2835" w:type="dxa"/>
            <w:tcBorders>
              <w:top w:val="single" w:sz="4" w:space="0" w:color="auto"/>
              <w:left w:val="single" w:sz="4" w:space="0" w:color="auto"/>
              <w:bottom w:val="single" w:sz="4" w:space="0" w:color="auto"/>
              <w:right w:val="single" w:sz="4" w:space="0" w:color="auto"/>
            </w:tcBorders>
            <w:vAlign w:val="center"/>
          </w:tcPr>
          <w:p w:rsidR="0030727D" w:rsidRDefault="0030727D"/>
        </w:tc>
        <w:tc>
          <w:tcPr>
            <w:tcW w:w="6096" w:type="dxa"/>
            <w:tcBorders>
              <w:top w:val="single" w:sz="4" w:space="0" w:color="auto"/>
              <w:left w:val="single" w:sz="4" w:space="0" w:color="auto"/>
              <w:bottom w:val="single" w:sz="4" w:space="0" w:color="auto"/>
              <w:right w:val="single" w:sz="4" w:space="0" w:color="auto"/>
            </w:tcBorders>
            <w:vAlign w:val="center"/>
          </w:tcPr>
          <w:p w:rsidR="0030727D" w:rsidRDefault="0030727D"/>
        </w:tc>
      </w:tr>
      <w:tr w:rsidR="0030727D">
        <w:trPr>
          <w:trHeight w:val="284"/>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727D" w:rsidRDefault="00734F12">
            <w:r>
              <w:t>Membres équipe critère X</w:t>
            </w:r>
          </w:p>
        </w:tc>
        <w:tc>
          <w:tcPr>
            <w:tcW w:w="2976" w:type="dxa"/>
            <w:tcBorders>
              <w:top w:val="single" w:sz="4" w:space="0" w:color="auto"/>
              <w:left w:val="single" w:sz="4" w:space="0" w:color="auto"/>
              <w:bottom w:val="single" w:sz="4" w:space="0" w:color="auto"/>
              <w:right w:val="single" w:sz="4" w:space="0" w:color="auto"/>
            </w:tcBorders>
            <w:vAlign w:val="center"/>
          </w:tcPr>
          <w:p w:rsidR="0030727D" w:rsidRDefault="0030727D"/>
        </w:tc>
        <w:tc>
          <w:tcPr>
            <w:tcW w:w="2835" w:type="dxa"/>
            <w:tcBorders>
              <w:top w:val="single" w:sz="4" w:space="0" w:color="auto"/>
              <w:left w:val="single" w:sz="4" w:space="0" w:color="auto"/>
              <w:bottom w:val="single" w:sz="4" w:space="0" w:color="auto"/>
              <w:right w:val="single" w:sz="4" w:space="0" w:color="auto"/>
            </w:tcBorders>
            <w:vAlign w:val="center"/>
          </w:tcPr>
          <w:p w:rsidR="0030727D" w:rsidRDefault="0030727D"/>
        </w:tc>
        <w:tc>
          <w:tcPr>
            <w:tcW w:w="6096" w:type="dxa"/>
            <w:tcBorders>
              <w:top w:val="single" w:sz="4" w:space="0" w:color="auto"/>
              <w:left w:val="single" w:sz="4" w:space="0" w:color="auto"/>
              <w:bottom w:val="single" w:sz="4" w:space="0" w:color="auto"/>
              <w:right w:val="single" w:sz="4" w:space="0" w:color="auto"/>
            </w:tcBorders>
            <w:vAlign w:val="center"/>
          </w:tcPr>
          <w:p w:rsidR="0030727D" w:rsidRDefault="0030727D"/>
        </w:tc>
      </w:tr>
      <w:tr w:rsidR="0030727D">
        <w:trPr>
          <w:trHeight w:val="598"/>
        </w:trPr>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727D" w:rsidRDefault="0030727D">
            <w:pPr>
              <w:rPr>
                <w:b/>
                <w:color w:val="44546A" w:themeColor="text2"/>
              </w:rPr>
            </w:pPr>
          </w:p>
        </w:tc>
        <w:tc>
          <w:tcPr>
            <w:tcW w:w="11907" w:type="dxa"/>
            <w:gridSpan w:val="3"/>
            <w:tcBorders>
              <w:top w:val="single" w:sz="4" w:space="0" w:color="auto"/>
              <w:left w:val="single" w:sz="4" w:space="0" w:color="auto"/>
              <w:right w:val="single" w:sz="4" w:space="0" w:color="auto"/>
            </w:tcBorders>
            <w:vAlign w:val="center"/>
          </w:tcPr>
          <w:p w:rsidR="0030727D" w:rsidRDefault="00734F12">
            <w:pPr>
              <w:jc w:val="center"/>
              <w:rPr>
                <w:b/>
              </w:rPr>
            </w:pPr>
            <w:r>
              <w:rPr>
                <w:b/>
                <w:color w:val="808080" w:themeColor="background1" w:themeShade="80"/>
              </w:rPr>
              <w:t>L’objectif de ce tableau est de présenter le collectif de travail créé autour du critère pour plusieurs années.</w:t>
            </w:r>
          </w:p>
        </w:tc>
      </w:tr>
      <w:tr w:rsidR="0030727D">
        <w:trPr>
          <w:trHeight w:val="284"/>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0727D" w:rsidRDefault="0030727D"/>
        </w:tc>
        <w:tc>
          <w:tcPr>
            <w:tcW w:w="2976" w:type="dxa"/>
            <w:tcBorders>
              <w:top w:val="single" w:sz="4" w:space="0" w:color="auto"/>
              <w:left w:val="single" w:sz="4" w:space="0" w:color="auto"/>
              <w:bottom w:val="single" w:sz="4" w:space="0" w:color="auto"/>
              <w:right w:val="single" w:sz="4" w:space="0" w:color="auto"/>
            </w:tcBorders>
          </w:tcPr>
          <w:p w:rsidR="0030727D" w:rsidRDefault="0030727D"/>
        </w:tc>
        <w:tc>
          <w:tcPr>
            <w:tcW w:w="2835" w:type="dxa"/>
            <w:tcBorders>
              <w:top w:val="single" w:sz="4" w:space="0" w:color="auto"/>
              <w:left w:val="single" w:sz="4" w:space="0" w:color="auto"/>
              <w:bottom w:val="single" w:sz="4" w:space="0" w:color="auto"/>
              <w:right w:val="single" w:sz="4" w:space="0" w:color="auto"/>
            </w:tcBorders>
          </w:tcPr>
          <w:p w:rsidR="0030727D" w:rsidRDefault="0030727D"/>
        </w:tc>
        <w:tc>
          <w:tcPr>
            <w:tcW w:w="6096" w:type="dxa"/>
            <w:tcBorders>
              <w:top w:val="single" w:sz="4" w:space="0" w:color="auto"/>
              <w:left w:val="single" w:sz="4" w:space="0" w:color="auto"/>
              <w:bottom w:val="single" w:sz="4" w:space="0" w:color="auto"/>
              <w:right w:val="single" w:sz="4" w:space="0" w:color="auto"/>
            </w:tcBorders>
          </w:tcPr>
          <w:p w:rsidR="0030727D" w:rsidRDefault="0030727D"/>
        </w:tc>
      </w:tr>
    </w:tbl>
    <w:p w:rsidR="0030727D" w:rsidRDefault="0030727D">
      <w:pPr>
        <w:rPr>
          <w:sz w:val="10"/>
          <w:szCs w:val="10"/>
        </w:rPr>
      </w:pPr>
    </w:p>
    <w:p w:rsidR="0030727D" w:rsidRDefault="00734F12">
      <w:pPr>
        <w:rPr>
          <w:b/>
          <w:sz w:val="28"/>
          <w:szCs w:val="28"/>
        </w:rPr>
      </w:pPr>
      <w:r>
        <w:rPr>
          <w:b/>
          <w:sz w:val="28"/>
          <w:szCs w:val="28"/>
        </w:rPr>
        <w:br w:type="page" w:clear="all"/>
      </w:r>
    </w:p>
    <w:p w:rsidR="0030727D" w:rsidRDefault="00734F12">
      <w:pPr>
        <w:rPr>
          <w:b/>
          <w:sz w:val="28"/>
          <w:szCs w:val="28"/>
        </w:rPr>
      </w:pPr>
      <w:r>
        <w:rPr>
          <w:b/>
          <w:sz w:val="28"/>
          <w:szCs w:val="28"/>
        </w:rPr>
        <w:lastRenderedPageBreak/>
        <w:t xml:space="preserve">CRITÈRE X : ACTION 1  </w:t>
      </w:r>
    </w:p>
    <w:p w:rsidR="0030727D" w:rsidRDefault="0030727D">
      <w:pPr>
        <w:rPr>
          <w:b/>
          <w:sz w:val="10"/>
          <w:szCs w:val="10"/>
        </w:rPr>
      </w:pPr>
    </w:p>
    <w:p w:rsidR="0030727D" w:rsidRDefault="00734F12">
      <w:pPr>
        <w:jc w:val="center"/>
        <w:rPr>
          <w:b/>
          <w:sz w:val="28"/>
          <w:szCs w:val="28"/>
        </w:rPr>
      </w:pPr>
      <w:r>
        <w:rPr>
          <w:b/>
          <w:sz w:val="28"/>
          <w:szCs w:val="28"/>
        </w:rPr>
        <w:t>Une action présente la mise en œuvre d’un dispositif achevé avec ses objectifs de travail et leur évaluation.</w:t>
      </w:r>
    </w:p>
    <w:p w:rsidR="0030727D" w:rsidRDefault="00734F12">
      <w:pPr>
        <w:rPr>
          <w:b/>
          <w:sz w:val="10"/>
          <w:szCs w:val="10"/>
        </w:rPr>
      </w:pPr>
      <w:r>
        <w:rPr>
          <w:b/>
          <w:sz w:val="10"/>
          <w:szCs w:val="10"/>
        </w:rPr>
        <w:t xml:space="preserve"> </w:t>
      </w:r>
    </w:p>
    <w:tbl>
      <w:tblPr>
        <w:tblStyle w:val="Grilledutableau"/>
        <w:tblW w:w="15296" w:type="dxa"/>
        <w:tblLayout w:type="fixed"/>
        <w:tblLook w:val="04A0" w:firstRow="1" w:lastRow="0" w:firstColumn="1" w:lastColumn="0" w:noHBand="0" w:noVBand="1"/>
      </w:tblPr>
      <w:tblGrid>
        <w:gridCol w:w="1980"/>
        <w:gridCol w:w="8639"/>
        <w:gridCol w:w="1984"/>
        <w:gridCol w:w="2693"/>
      </w:tblGrid>
      <w:tr w:rsidR="0030727D">
        <w:trPr>
          <w:trHeight w:val="340"/>
        </w:trPr>
        <w:tc>
          <w:tcPr>
            <w:tcW w:w="1980" w:type="dxa"/>
            <w:tcBorders>
              <w:top w:val="single" w:sz="8" w:space="0" w:color="951B81"/>
              <w:left w:val="single" w:sz="8" w:space="0" w:color="951B81"/>
              <w:bottom w:val="single" w:sz="8" w:space="0" w:color="951B81"/>
              <w:right w:val="single" w:sz="8" w:space="0" w:color="951B81"/>
            </w:tcBorders>
            <w:shd w:val="clear" w:color="auto" w:fill="951B81"/>
            <w:vAlign w:val="center"/>
          </w:tcPr>
          <w:p w:rsidR="0030727D" w:rsidRDefault="00734F12">
            <w:pPr>
              <w:rPr>
                <w:b/>
                <w:color w:val="FFFFFF" w:themeColor="background1"/>
              </w:rPr>
            </w:pPr>
            <w:r>
              <w:rPr>
                <w:b/>
                <w:color w:val="FFFFFF" w:themeColor="background1"/>
              </w:rPr>
              <w:t>Dénomination</w:t>
            </w:r>
          </w:p>
        </w:tc>
        <w:tc>
          <w:tcPr>
            <w:tcW w:w="13316" w:type="dxa"/>
            <w:gridSpan w:val="3"/>
            <w:tcBorders>
              <w:top w:val="single" w:sz="8" w:space="0" w:color="951B81"/>
              <w:left w:val="single" w:sz="8" w:space="0" w:color="951B81"/>
              <w:right w:val="single" w:sz="8" w:space="0" w:color="951B81"/>
            </w:tcBorders>
            <w:vAlign w:val="center"/>
          </w:tcPr>
          <w:p w:rsidR="0030727D" w:rsidRDefault="00734F12">
            <w:pPr>
              <w:rPr>
                <w:b/>
              </w:rPr>
            </w:pPr>
            <w:r>
              <w:rPr>
                <w:b/>
                <w:color w:val="808080" w:themeColor="background1" w:themeShade="80"/>
              </w:rPr>
              <w:t>Choisir un titre représentatif de l’action</w:t>
            </w:r>
          </w:p>
        </w:tc>
      </w:tr>
      <w:tr w:rsidR="0030727D">
        <w:trPr>
          <w:trHeight w:val="340"/>
        </w:trPr>
        <w:tc>
          <w:tcPr>
            <w:tcW w:w="1980" w:type="dxa"/>
            <w:tcBorders>
              <w:top w:val="single" w:sz="8" w:space="0" w:color="951B81"/>
              <w:left w:val="single" w:sz="8" w:space="0" w:color="951B81"/>
              <w:bottom w:val="single" w:sz="8" w:space="0" w:color="951B81"/>
              <w:right w:val="single" w:sz="8" w:space="0" w:color="951B81"/>
            </w:tcBorders>
            <w:shd w:val="clear" w:color="auto" w:fill="951B81"/>
            <w:vAlign w:val="center"/>
          </w:tcPr>
          <w:p w:rsidR="0030727D" w:rsidRDefault="00734F12">
            <w:pPr>
              <w:rPr>
                <w:b/>
                <w:color w:val="FFFFFF" w:themeColor="background1"/>
              </w:rPr>
            </w:pPr>
            <w:r>
              <w:rPr>
                <w:b/>
                <w:color w:val="FFFFFF" w:themeColor="background1"/>
              </w:rPr>
              <w:t>Durée action</w:t>
            </w:r>
          </w:p>
        </w:tc>
        <w:tc>
          <w:tcPr>
            <w:tcW w:w="8639" w:type="dxa"/>
            <w:tcBorders>
              <w:top w:val="single" w:sz="8" w:space="0" w:color="951B81"/>
              <w:left w:val="single" w:sz="8" w:space="0" w:color="951B81"/>
              <w:right w:val="single" w:sz="8" w:space="0" w:color="951B81"/>
            </w:tcBorders>
            <w:vAlign w:val="center"/>
          </w:tcPr>
          <w:p w:rsidR="0030727D" w:rsidRDefault="00734F12">
            <w:pPr>
              <w:rPr>
                <w:b/>
              </w:rPr>
            </w:pPr>
            <w:r>
              <w:rPr>
                <w:b/>
                <w:color w:val="808080" w:themeColor="background1" w:themeShade="80"/>
              </w:rPr>
              <w:t>L’action peut durer plusieurs années pour appliquer une démarche d’amélioration continue sur une action</w:t>
            </w:r>
          </w:p>
        </w:tc>
        <w:tc>
          <w:tcPr>
            <w:tcW w:w="1984" w:type="dxa"/>
            <w:tcBorders>
              <w:top w:val="single" w:sz="8" w:space="0" w:color="951B81"/>
              <w:left w:val="single" w:sz="8" w:space="0" w:color="951B81"/>
              <w:right w:val="single" w:sz="8" w:space="0" w:color="951B81"/>
            </w:tcBorders>
            <w:shd w:val="clear" w:color="auto" w:fill="951B81"/>
            <w:vAlign w:val="center"/>
          </w:tcPr>
          <w:p w:rsidR="0030727D" w:rsidRDefault="00734F12">
            <w:r>
              <w:rPr>
                <w:b/>
                <w:color w:val="FFFFFF" w:themeColor="background1"/>
              </w:rPr>
              <w:t>Action pérenne</w:t>
            </w:r>
          </w:p>
        </w:tc>
        <w:tc>
          <w:tcPr>
            <w:tcW w:w="2693" w:type="dxa"/>
            <w:tcBorders>
              <w:top w:val="single" w:sz="8" w:space="0" w:color="951B81"/>
              <w:left w:val="single" w:sz="8" w:space="0" w:color="951B81"/>
              <w:right w:val="single" w:sz="8" w:space="0" w:color="951B81"/>
            </w:tcBorders>
            <w:vAlign w:val="center"/>
          </w:tcPr>
          <w:p w:rsidR="0030727D" w:rsidRDefault="00734F12">
            <w:pPr>
              <w:jc w:val="center"/>
            </w:pPr>
            <w:r>
              <w:t>OUI ou NON</w:t>
            </w:r>
          </w:p>
          <w:p w:rsidR="0030727D" w:rsidRDefault="00734F12">
            <w:pPr>
              <w:rPr>
                <w:b/>
                <w:sz w:val="20"/>
                <w:szCs w:val="20"/>
              </w:rPr>
            </w:pPr>
            <w:r>
              <w:rPr>
                <w:b/>
                <w:color w:val="808080" w:themeColor="background1" w:themeShade="80"/>
                <w:sz w:val="20"/>
                <w:szCs w:val="20"/>
              </w:rPr>
              <w:t>Supprimer la mention inutile</w:t>
            </w:r>
          </w:p>
        </w:tc>
      </w:tr>
      <w:tr w:rsidR="0030727D">
        <w:trPr>
          <w:trHeight w:val="567"/>
        </w:trPr>
        <w:tc>
          <w:tcPr>
            <w:tcW w:w="1980" w:type="dxa"/>
            <w:tcBorders>
              <w:top w:val="single" w:sz="8" w:space="0" w:color="FFFFFF" w:themeColor="background1"/>
              <w:left w:val="single" w:sz="8" w:space="0" w:color="951B81"/>
              <w:bottom w:val="single" w:sz="8" w:space="0" w:color="951B81"/>
              <w:right w:val="single" w:sz="8" w:space="0" w:color="951B81"/>
            </w:tcBorders>
            <w:shd w:val="clear" w:color="auto" w:fill="951B81"/>
          </w:tcPr>
          <w:p w:rsidR="0030727D" w:rsidRDefault="00734F12">
            <w:pPr>
              <w:rPr>
                <w:b/>
                <w:color w:val="FFFFFF" w:themeColor="background1"/>
              </w:rPr>
            </w:pPr>
            <w:r>
              <w:rPr>
                <w:b/>
                <w:color w:val="FFFFFF" w:themeColor="background1"/>
              </w:rPr>
              <w:t xml:space="preserve">Description </w:t>
            </w:r>
          </w:p>
        </w:tc>
        <w:tc>
          <w:tcPr>
            <w:tcW w:w="13316" w:type="dxa"/>
            <w:gridSpan w:val="3"/>
            <w:tcBorders>
              <w:top w:val="single" w:sz="8" w:space="0" w:color="951B81"/>
              <w:left w:val="single" w:sz="8" w:space="0" w:color="951B81"/>
              <w:bottom w:val="single" w:sz="8" w:space="0" w:color="951B81"/>
              <w:right w:val="single" w:sz="8" w:space="0" w:color="951B81"/>
            </w:tcBorders>
          </w:tcPr>
          <w:p w:rsidR="0030727D" w:rsidRDefault="0030727D"/>
          <w:p w:rsidR="0030727D" w:rsidRDefault="00734F12">
            <w:pPr>
              <w:rPr>
                <w:b/>
                <w:color w:val="808080" w:themeColor="background1" w:themeShade="80"/>
              </w:rPr>
            </w:pPr>
            <w:r>
              <w:rPr>
                <w:b/>
                <w:color w:val="808080" w:themeColor="background1" w:themeShade="80"/>
              </w:rPr>
              <w:t>Décrire de manière narrative et rapide le dispositif opérationnel afin de permettre à une personne extérieure de comprendre.</w:t>
            </w:r>
          </w:p>
          <w:p w:rsidR="0030727D" w:rsidRDefault="0030727D"/>
        </w:tc>
      </w:tr>
    </w:tbl>
    <w:p w:rsidR="0030727D" w:rsidRDefault="0030727D">
      <w:pPr>
        <w:rPr>
          <w:sz w:val="10"/>
          <w:szCs w:val="10"/>
        </w:rPr>
      </w:pPr>
    </w:p>
    <w:p w:rsidR="0030727D" w:rsidRDefault="00734F12">
      <w:pPr>
        <w:rPr>
          <w:b/>
          <w:color w:val="F3593F"/>
        </w:rPr>
      </w:pPr>
      <w:r>
        <w:rPr>
          <w:b/>
          <w:color w:val="951B81"/>
        </w:rPr>
        <w:t>OBJECTIFS</w:t>
      </w:r>
      <w:r>
        <w:rPr>
          <w:b/>
          <w:color w:val="F26026"/>
        </w:rPr>
        <w:t xml:space="preserve"> INDICATEURS</w:t>
      </w:r>
      <w:r>
        <w:rPr>
          <w:b/>
          <w:color w:val="F3593F"/>
        </w:rPr>
        <w:t xml:space="preserve"> </w:t>
      </w:r>
      <w:r>
        <w:rPr>
          <w:b/>
          <w:color w:val="F26026"/>
        </w:rPr>
        <w:t>ÉVALUATION</w:t>
      </w:r>
    </w:p>
    <w:tbl>
      <w:tblPr>
        <w:tblStyle w:val="Grilledutableau"/>
        <w:tblW w:w="0" w:type="auto"/>
        <w:tblBorders>
          <w:top w:val="single" w:sz="8" w:space="0" w:color="F26026"/>
          <w:left w:val="single" w:sz="8" w:space="0" w:color="F26026"/>
          <w:bottom w:val="single" w:sz="8" w:space="0" w:color="F26026"/>
          <w:right w:val="single" w:sz="8" w:space="0" w:color="F26026"/>
          <w:insideH w:val="single" w:sz="8" w:space="0" w:color="F26026"/>
          <w:insideV w:val="single" w:sz="8" w:space="0" w:color="F26026"/>
        </w:tblBorders>
        <w:tblLayout w:type="fixed"/>
        <w:tblLook w:val="04A0" w:firstRow="1" w:lastRow="0" w:firstColumn="1" w:lastColumn="0" w:noHBand="0" w:noVBand="1"/>
      </w:tblPr>
      <w:tblGrid>
        <w:gridCol w:w="3191"/>
        <w:gridCol w:w="2828"/>
        <w:gridCol w:w="1785"/>
        <w:gridCol w:w="1827"/>
        <w:gridCol w:w="1572"/>
        <w:gridCol w:w="4093"/>
      </w:tblGrid>
      <w:tr w:rsidR="0030727D">
        <w:tc>
          <w:tcPr>
            <w:tcW w:w="3191" w:type="dxa"/>
            <w:tcBorders>
              <w:top w:val="single" w:sz="4" w:space="0" w:color="951B81"/>
              <w:left w:val="single" w:sz="4" w:space="0" w:color="951B81"/>
              <w:bottom w:val="single" w:sz="4" w:space="0" w:color="951B81"/>
              <w:right w:val="single" w:sz="4" w:space="0" w:color="951B81"/>
            </w:tcBorders>
            <w:shd w:val="clear" w:color="auto" w:fill="951B81"/>
          </w:tcPr>
          <w:p w:rsidR="0030727D" w:rsidRDefault="00734F12">
            <w:pPr>
              <w:rPr>
                <w:b/>
                <w:color w:val="FFFFFF" w:themeColor="background1"/>
              </w:rPr>
            </w:pPr>
            <w:r>
              <w:rPr>
                <w:b/>
                <w:color w:val="FFFFFF" w:themeColor="background1"/>
              </w:rPr>
              <w:t>O</w:t>
            </w:r>
            <w:r>
              <w:rPr>
                <w:b/>
                <w:color w:val="FFFFFF" w:themeColor="background1"/>
                <w:shd w:val="clear" w:color="auto" w:fill="951B81"/>
              </w:rPr>
              <w:t>bjectifs</w:t>
            </w:r>
          </w:p>
        </w:tc>
        <w:tc>
          <w:tcPr>
            <w:tcW w:w="2828" w:type="dxa"/>
            <w:tcBorders>
              <w:left w:val="single" w:sz="4" w:space="0" w:color="951B81"/>
            </w:tcBorders>
            <w:shd w:val="clear" w:color="auto" w:fill="F26026"/>
          </w:tcPr>
          <w:p w:rsidR="0030727D" w:rsidRDefault="00734F12">
            <w:pPr>
              <w:rPr>
                <w:b/>
                <w:color w:val="FFFFFF" w:themeColor="background1"/>
              </w:rPr>
            </w:pPr>
            <w:r>
              <w:rPr>
                <w:b/>
                <w:color w:val="FFFFFF" w:themeColor="background1"/>
              </w:rPr>
              <w:t>Indicateurs</w:t>
            </w:r>
          </w:p>
        </w:tc>
        <w:tc>
          <w:tcPr>
            <w:tcW w:w="1785" w:type="dxa"/>
            <w:shd w:val="clear" w:color="auto" w:fill="F26026"/>
          </w:tcPr>
          <w:p w:rsidR="0030727D" w:rsidRDefault="00734F12">
            <w:pPr>
              <w:rPr>
                <w:b/>
                <w:color w:val="FFFFFF" w:themeColor="background1"/>
              </w:rPr>
            </w:pPr>
            <w:r>
              <w:rPr>
                <w:b/>
                <w:color w:val="FFFFFF" w:themeColor="background1"/>
              </w:rPr>
              <w:t>Mesure début (N) (remplacer N par une année)</w:t>
            </w:r>
          </w:p>
        </w:tc>
        <w:tc>
          <w:tcPr>
            <w:tcW w:w="1827" w:type="dxa"/>
            <w:shd w:val="clear" w:color="auto" w:fill="F26026"/>
          </w:tcPr>
          <w:p w:rsidR="0030727D" w:rsidRDefault="00734F12">
            <w:pPr>
              <w:rPr>
                <w:b/>
                <w:color w:val="FFFFFF" w:themeColor="background1"/>
              </w:rPr>
            </w:pPr>
            <w:r>
              <w:rPr>
                <w:b/>
                <w:color w:val="FFFFFF" w:themeColor="background1"/>
              </w:rPr>
              <w:t>Mesure suivi 2 (N+3)</w:t>
            </w:r>
          </w:p>
        </w:tc>
        <w:tc>
          <w:tcPr>
            <w:tcW w:w="1572" w:type="dxa"/>
            <w:shd w:val="clear" w:color="auto" w:fill="F26026"/>
          </w:tcPr>
          <w:p w:rsidR="0030727D" w:rsidRDefault="00734F12">
            <w:pPr>
              <w:rPr>
                <w:b/>
                <w:color w:val="FFFFFF" w:themeColor="background1"/>
              </w:rPr>
            </w:pPr>
            <w:r>
              <w:rPr>
                <w:b/>
                <w:color w:val="FFFFFF" w:themeColor="background1"/>
              </w:rPr>
              <w:t>Mesure fin (N+5)</w:t>
            </w:r>
          </w:p>
        </w:tc>
        <w:tc>
          <w:tcPr>
            <w:tcW w:w="4093" w:type="dxa"/>
            <w:shd w:val="clear" w:color="auto" w:fill="F26026"/>
          </w:tcPr>
          <w:p w:rsidR="0030727D" w:rsidRDefault="00734F12">
            <w:pPr>
              <w:rPr>
                <w:b/>
                <w:color w:val="FFFFFF" w:themeColor="background1"/>
              </w:rPr>
            </w:pPr>
            <w:r>
              <w:rPr>
                <w:b/>
                <w:color w:val="FFFFFF" w:themeColor="background1"/>
              </w:rPr>
              <w:t>Plus-value</w:t>
            </w:r>
          </w:p>
        </w:tc>
      </w:tr>
      <w:tr w:rsidR="0030727D">
        <w:tc>
          <w:tcPr>
            <w:tcW w:w="3191" w:type="dxa"/>
            <w:vMerge w:val="restart"/>
            <w:tcBorders>
              <w:top w:val="single" w:sz="4" w:space="0" w:color="951B81"/>
              <w:left w:val="single" w:sz="4" w:space="0" w:color="951B81"/>
              <w:right w:val="single" w:sz="4" w:space="0" w:color="951B81"/>
            </w:tcBorders>
            <w:vAlign w:val="center"/>
          </w:tcPr>
          <w:p w:rsidR="0030727D" w:rsidRDefault="00734F12">
            <w:pPr>
              <w:rPr>
                <w:b/>
                <w:color w:val="808080" w:themeColor="background1" w:themeShade="80"/>
              </w:rPr>
            </w:pPr>
            <w:r>
              <w:rPr>
                <w:b/>
                <w:color w:val="808080" w:themeColor="background1" w:themeShade="80"/>
              </w:rPr>
              <w:t>Objectif opérationnel 1</w:t>
            </w:r>
          </w:p>
        </w:tc>
        <w:tc>
          <w:tcPr>
            <w:tcW w:w="2828" w:type="dxa"/>
            <w:tcBorders>
              <w:left w:val="single" w:sz="4" w:space="0" w:color="951B81"/>
            </w:tcBorders>
            <w:vAlign w:val="center"/>
          </w:tcPr>
          <w:p w:rsidR="0030727D" w:rsidRDefault="00734F12">
            <w:pPr>
              <w:rPr>
                <w:b/>
                <w:color w:val="808080" w:themeColor="background1" w:themeShade="80"/>
              </w:rPr>
            </w:pPr>
            <w:r>
              <w:rPr>
                <w:b/>
                <w:color w:val="808080" w:themeColor="background1" w:themeShade="80"/>
              </w:rPr>
              <w:t>Indicateur d’évaluation 1.1</w:t>
            </w:r>
          </w:p>
        </w:tc>
        <w:tc>
          <w:tcPr>
            <w:tcW w:w="1785" w:type="dxa"/>
            <w:vAlign w:val="center"/>
          </w:tcPr>
          <w:p w:rsidR="0030727D" w:rsidRDefault="00734F12">
            <w:pPr>
              <w:rPr>
                <w:b/>
                <w:color w:val="808080" w:themeColor="background1" w:themeShade="80"/>
              </w:rPr>
            </w:pPr>
            <w:r>
              <w:rPr>
                <w:b/>
                <w:color w:val="808080" w:themeColor="background1" w:themeShade="80"/>
              </w:rPr>
              <w:t>Mesure au début de l’action</w:t>
            </w:r>
          </w:p>
        </w:tc>
        <w:tc>
          <w:tcPr>
            <w:tcW w:w="1827" w:type="dxa"/>
            <w:vAlign w:val="center"/>
          </w:tcPr>
          <w:p w:rsidR="0030727D" w:rsidRDefault="00734F12">
            <w:pPr>
              <w:rPr>
                <w:b/>
                <w:color w:val="808080" w:themeColor="background1" w:themeShade="80"/>
              </w:rPr>
            </w:pPr>
            <w:r>
              <w:rPr>
                <w:b/>
                <w:color w:val="808080" w:themeColor="background1" w:themeShade="80"/>
              </w:rPr>
              <w:t xml:space="preserve">Mesure au milieu de l’action </w:t>
            </w:r>
          </w:p>
        </w:tc>
        <w:tc>
          <w:tcPr>
            <w:tcW w:w="1572" w:type="dxa"/>
            <w:vAlign w:val="center"/>
          </w:tcPr>
          <w:p w:rsidR="0030727D" w:rsidRDefault="00734F12">
            <w:pPr>
              <w:rPr>
                <w:b/>
                <w:color w:val="808080" w:themeColor="background1" w:themeShade="80"/>
              </w:rPr>
            </w:pPr>
            <w:r>
              <w:rPr>
                <w:b/>
                <w:color w:val="808080" w:themeColor="background1" w:themeShade="80"/>
              </w:rPr>
              <w:t>Mesure en fin d’action</w:t>
            </w:r>
          </w:p>
        </w:tc>
        <w:tc>
          <w:tcPr>
            <w:tcW w:w="4093" w:type="dxa"/>
            <w:vMerge w:val="restart"/>
            <w:vAlign w:val="center"/>
          </w:tcPr>
          <w:p w:rsidR="0030727D" w:rsidRDefault="00734F12">
            <w:pPr>
              <w:rPr>
                <w:b/>
                <w:color w:val="808080" w:themeColor="background1" w:themeShade="80"/>
              </w:rPr>
            </w:pPr>
            <w:r>
              <w:rPr>
                <w:b/>
                <w:color w:val="808080" w:themeColor="background1" w:themeShade="80"/>
              </w:rPr>
              <w:t>Décrire les effets sur les élèves, les enseignants, l’établissement, le réseau d’établissement, les partenaires</w:t>
            </w:r>
          </w:p>
        </w:tc>
      </w:tr>
      <w:tr w:rsidR="0030727D">
        <w:tc>
          <w:tcPr>
            <w:tcW w:w="3191" w:type="dxa"/>
            <w:vMerge/>
            <w:tcBorders>
              <w:left w:val="single" w:sz="4" w:space="0" w:color="951B81"/>
              <w:bottom w:val="single" w:sz="4" w:space="0" w:color="951B81"/>
              <w:right w:val="single" w:sz="4" w:space="0" w:color="951B81"/>
            </w:tcBorders>
            <w:vAlign w:val="center"/>
          </w:tcPr>
          <w:p w:rsidR="0030727D" w:rsidRDefault="0030727D">
            <w:pPr>
              <w:rPr>
                <w:b/>
              </w:rPr>
            </w:pPr>
          </w:p>
        </w:tc>
        <w:tc>
          <w:tcPr>
            <w:tcW w:w="2828" w:type="dxa"/>
            <w:tcBorders>
              <w:left w:val="single" w:sz="4" w:space="0" w:color="951B81"/>
            </w:tcBorders>
            <w:vAlign w:val="center"/>
          </w:tcPr>
          <w:p w:rsidR="0030727D" w:rsidRDefault="00734F12">
            <w:pPr>
              <w:rPr>
                <w:b/>
                <w:color w:val="808080" w:themeColor="background1" w:themeShade="80"/>
              </w:rPr>
            </w:pPr>
            <w:r>
              <w:rPr>
                <w:b/>
                <w:color w:val="808080" w:themeColor="background1" w:themeShade="80"/>
              </w:rPr>
              <w:t>Indicateur d’évaluation 1.2</w:t>
            </w:r>
          </w:p>
        </w:tc>
        <w:tc>
          <w:tcPr>
            <w:tcW w:w="1785" w:type="dxa"/>
            <w:vAlign w:val="center"/>
          </w:tcPr>
          <w:p w:rsidR="0030727D" w:rsidRDefault="00734F12">
            <w:pPr>
              <w:rPr>
                <w:b/>
                <w:color w:val="808080" w:themeColor="background1" w:themeShade="80"/>
              </w:rPr>
            </w:pPr>
            <w:r>
              <w:rPr>
                <w:b/>
                <w:color w:val="808080" w:themeColor="background1" w:themeShade="80"/>
              </w:rPr>
              <w:t>Mesure au début de l’action</w:t>
            </w:r>
          </w:p>
        </w:tc>
        <w:tc>
          <w:tcPr>
            <w:tcW w:w="1827" w:type="dxa"/>
            <w:vAlign w:val="center"/>
          </w:tcPr>
          <w:p w:rsidR="0030727D" w:rsidRDefault="00734F12">
            <w:pPr>
              <w:rPr>
                <w:b/>
                <w:color w:val="808080" w:themeColor="background1" w:themeShade="80"/>
              </w:rPr>
            </w:pPr>
            <w:r>
              <w:rPr>
                <w:b/>
                <w:color w:val="808080" w:themeColor="background1" w:themeShade="80"/>
              </w:rPr>
              <w:t xml:space="preserve">Mesure au milieu de l’action </w:t>
            </w:r>
          </w:p>
        </w:tc>
        <w:tc>
          <w:tcPr>
            <w:tcW w:w="1572" w:type="dxa"/>
            <w:vAlign w:val="center"/>
          </w:tcPr>
          <w:p w:rsidR="0030727D" w:rsidRDefault="00734F12">
            <w:pPr>
              <w:rPr>
                <w:b/>
                <w:color w:val="808080" w:themeColor="background1" w:themeShade="80"/>
              </w:rPr>
            </w:pPr>
            <w:r>
              <w:rPr>
                <w:b/>
                <w:color w:val="808080" w:themeColor="background1" w:themeShade="80"/>
              </w:rPr>
              <w:t>Mesure en fin d’action</w:t>
            </w:r>
          </w:p>
        </w:tc>
        <w:tc>
          <w:tcPr>
            <w:tcW w:w="4093" w:type="dxa"/>
            <w:vMerge/>
            <w:vAlign w:val="center"/>
          </w:tcPr>
          <w:p w:rsidR="0030727D" w:rsidRDefault="0030727D">
            <w:pPr>
              <w:rPr>
                <w:b/>
              </w:rPr>
            </w:pPr>
          </w:p>
        </w:tc>
      </w:tr>
      <w:tr w:rsidR="0030727D">
        <w:trPr>
          <w:trHeight w:val="252"/>
        </w:trPr>
        <w:tc>
          <w:tcPr>
            <w:tcW w:w="3191" w:type="dxa"/>
            <w:vMerge w:val="restart"/>
            <w:tcBorders>
              <w:top w:val="single" w:sz="4" w:space="0" w:color="951B81"/>
              <w:left w:val="single" w:sz="4" w:space="0" w:color="951B81"/>
              <w:right w:val="single" w:sz="4" w:space="0" w:color="951B81"/>
            </w:tcBorders>
            <w:vAlign w:val="center"/>
          </w:tcPr>
          <w:p w:rsidR="0030727D" w:rsidRDefault="00734F12">
            <w:pPr>
              <w:rPr>
                <w:b/>
              </w:rPr>
            </w:pPr>
            <w:r>
              <w:rPr>
                <w:b/>
                <w:color w:val="808080" w:themeColor="background1" w:themeShade="80"/>
              </w:rPr>
              <w:t>Objectif opérationnel 2</w:t>
            </w:r>
          </w:p>
        </w:tc>
        <w:tc>
          <w:tcPr>
            <w:tcW w:w="2828" w:type="dxa"/>
            <w:tcBorders>
              <w:left w:val="single" w:sz="4" w:space="0" w:color="951B81"/>
            </w:tcBorders>
            <w:vAlign w:val="center"/>
          </w:tcPr>
          <w:p w:rsidR="0030727D" w:rsidRDefault="00734F12">
            <w:pPr>
              <w:rPr>
                <w:b/>
                <w:color w:val="808080" w:themeColor="background1" w:themeShade="80"/>
              </w:rPr>
            </w:pPr>
            <w:r>
              <w:rPr>
                <w:b/>
                <w:color w:val="808080" w:themeColor="background1" w:themeShade="80"/>
              </w:rPr>
              <w:t>Indicateur d’évaluation 2.1</w:t>
            </w:r>
          </w:p>
        </w:tc>
        <w:tc>
          <w:tcPr>
            <w:tcW w:w="1785" w:type="dxa"/>
            <w:vAlign w:val="center"/>
          </w:tcPr>
          <w:p w:rsidR="0030727D" w:rsidRDefault="00734F12">
            <w:pPr>
              <w:rPr>
                <w:b/>
                <w:color w:val="808080" w:themeColor="background1" w:themeShade="80"/>
              </w:rPr>
            </w:pPr>
            <w:r>
              <w:rPr>
                <w:b/>
                <w:color w:val="808080" w:themeColor="background1" w:themeShade="80"/>
              </w:rPr>
              <w:t>Mesure au début de l’action</w:t>
            </w:r>
          </w:p>
        </w:tc>
        <w:tc>
          <w:tcPr>
            <w:tcW w:w="1827" w:type="dxa"/>
            <w:vAlign w:val="center"/>
          </w:tcPr>
          <w:p w:rsidR="0030727D" w:rsidRDefault="00734F12">
            <w:pPr>
              <w:rPr>
                <w:b/>
                <w:color w:val="808080" w:themeColor="background1" w:themeShade="80"/>
              </w:rPr>
            </w:pPr>
            <w:r>
              <w:rPr>
                <w:b/>
                <w:color w:val="808080" w:themeColor="background1" w:themeShade="80"/>
              </w:rPr>
              <w:t xml:space="preserve">Mesure au milieu de l’action </w:t>
            </w:r>
          </w:p>
        </w:tc>
        <w:tc>
          <w:tcPr>
            <w:tcW w:w="1572" w:type="dxa"/>
            <w:vAlign w:val="center"/>
          </w:tcPr>
          <w:p w:rsidR="0030727D" w:rsidRDefault="00734F12">
            <w:pPr>
              <w:rPr>
                <w:b/>
                <w:color w:val="808080" w:themeColor="background1" w:themeShade="80"/>
              </w:rPr>
            </w:pPr>
            <w:r>
              <w:rPr>
                <w:b/>
                <w:color w:val="808080" w:themeColor="background1" w:themeShade="80"/>
              </w:rPr>
              <w:t>Mesure en fin d’action</w:t>
            </w:r>
          </w:p>
        </w:tc>
        <w:tc>
          <w:tcPr>
            <w:tcW w:w="4093" w:type="dxa"/>
            <w:vMerge/>
            <w:vAlign w:val="center"/>
          </w:tcPr>
          <w:p w:rsidR="0030727D" w:rsidRDefault="0030727D">
            <w:pPr>
              <w:rPr>
                <w:b/>
              </w:rPr>
            </w:pPr>
          </w:p>
        </w:tc>
      </w:tr>
      <w:tr w:rsidR="0030727D">
        <w:tc>
          <w:tcPr>
            <w:tcW w:w="3191" w:type="dxa"/>
            <w:vMerge/>
            <w:tcBorders>
              <w:left w:val="single" w:sz="4" w:space="0" w:color="951B81"/>
              <w:bottom w:val="single" w:sz="4" w:space="0" w:color="951B81"/>
              <w:right w:val="single" w:sz="4" w:space="0" w:color="951B81"/>
            </w:tcBorders>
            <w:vAlign w:val="center"/>
          </w:tcPr>
          <w:p w:rsidR="0030727D" w:rsidRDefault="0030727D"/>
        </w:tc>
        <w:tc>
          <w:tcPr>
            <w:tcW w:w="2828" w:type="dxa"/>
            <w:tcBorders>
              <w:left w:val="single" w:sz="4" w:space="0" w:color="951B81"/>
            </w:tcBorders>
            <w:vAlign w:val="center"/>
          </w:tcPr>
          <w:p w:rsidR="0030727D" w:rsidRDefault="00734F12">
            <w:pPr>
              <w:rPr>
                <w:b/>
                <w:color w:val="808080" w:themeColor="background1" w:themeShade="80"/>
              </w:rPr>
            </w:pPr>
            <w:r>
              <w:rPr>
                <w:b/>
                <w:color w:val="808080" w:themeColor="background1" w:themeShade="80"/>
              </w:rPr>
              <w:t>Indicateur d’évaluation 2.2</w:t>
            </w:r>
          </w:p>
        </w:tc>
        <w:tc>
          <w:tcPr>
            <w:tcW w:w="1785" w:type="dxa"/>
            <w:vAlign w:val="center"/>
          </w:tcPr>
          <w:p w:rsidR="0030727D" w:rsidRDefault="00734F12">
            <w:pPr>
              <w:rPr>
                <w:b/>
                <w:color w:val="808080" w:themeColor="background1" w:themeShade="80"/>
              </w:rPr>
            </w:pPr>
            <w:r>
              <w:rPr>
                <w:b/>
                <w:color w:val="808080" w:themeColor="background1" w:themeShade="80"/>
              </w:rPr>
              <w:t>Mesure au début de l’action</w:t>
            </w:r>
          </w:p>
        </w:tc>
        <w:tc>
          <w:tcPr>
            <w:tcW w:w="1827" w:type="dxa"/>
            <w:vAlign w:val="center"/>
          </w:tcPr>
          <w:p w:rsidR="0030727D" w:rsidRDefault="00734F12">
            <w:pPr>
              <w:rPr>
                <w:b/>
                <w:color w:val="808080" w:themeColor="background1" w:themeShade="80"/>
              </w:rPr>
            </w:pPr>
            <w:r>
              <w:rPr>
                <w:b/>
                <w:color w:val="808080" w:themeColor="background1" w:themeShade="80"/>
              </w:rPr>
              <w:t xml:space="preserve">Mesure au milieu de l’action </w:t>
            </w:r>
          </w:p>
        </w:tc>
        <w:tc>
          <w:tcPr>
            <w:tcW w:w="1572" w:type="dxa"/>
            <w:vAlign w:val="center"/>
          </w:tcPr>
          <w:p w:rsidR="0030727D" w:rsidRDefault="00734F12">
            <w:pPr>
              <w:rPr>
                <w:b/>
                <w:color w:val="808080" w:themeColor="background1" w:themeShade="80"/>
              </w:rPr>
            </w:pPr>
            <w:r>
              <w:rPr>
                <w:b/>
                <w:color w:val="808080" w:themeColor="background1" w:themeShade="80"/>
              </w:rPr>
              <w:t>Mesure en fin d’action</w:t>
            </w:r>
          </w:p>
        </w:tc>
        <w:tc>
          <w:tcPr>
            <w:tcW w:w="4093" w:type="dxa"/>
            <w:vMerge/>
            <w:vAlign w:val="center"/>
          </w:tcPr>
          <w:p w:rsidR="0030727D" w:rsidRDefault="0030727D"/>
        </w:tc>
      </w:tr>
    </w:tbl>
    <w:p w:rsidR="0030727D" w:rsidRDefault="0030727D">
      <w:pPr>
        <w:rPr>
          <w:sz w:val="10"/>
          <w:szCs w:val="10"/>
        </w:rPr>
      </w:pPr>
    </w:p>
    <w:p w:rsidR="0030727D" w:rsidRDefault="00734F12">
      <w:pPr>
        <w:rPr>
          <w:b/>
          <w:color w:val="259F31"/>
        </w:rPr>
      </w:pPr>
      <w:r>
        <w:rPr>
          <w:b/>
          <w:color w:val="259F31"/>
        </w:rPr>
        <w:t>MISE EN ŒUVRE (moyens engagés, calendrier, lieux, modalités d’organisation)</w:t>
      </w:r>
    </w:p>
    <w:tbl>
      <w:tblPr>
        <w:tblStyle w:val="Grilledutableau"/>
        <w:tblW w:w="15296"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ayout w:type="fixed"/>
        <w:tblLook w:val="04A0" w:firstRow="1" w:lastRow="0" w:firstColumn="1" w:lastColumn="0" w:noHBand="0" w:noVBand="1"/>
      </w:tblPr>
      <w:tblGrid>
        <w:gridCol w:w="5098"/>
        <w:gridCol w:w="3395"/>
        <w:gridCol w:w="1701"/>
        <w:gridCol w:w="5102"/>
      </w:tblGrid>
      <w:tr w:rsidR="0030727D">
        <w:tc>
          <w:tcPr>
            <w:tcW w:w="5098" w:type="dxa"/>
            <w:shd w:val="clear" w:color="auto" w:fill="259F31"/>
          </w:tcPr>
          <w:p w:rsidR="0030727D" w:rsidRDefault="00734F12">
            <w:pPr>
              <w:rPr>
                <w:b/>
                <w:color w:val="FFFFFF" w:themeColor="background1"/>
              </w:rPr>
            </w:pPr>
            <w:r>
              <w:rPr>
                <w:b/>
                <w:color w:val="FFFFFF" w:themeColor="background1"/>
              </w:rPr>
              <w:t>Moyens engagés</w:t>
            </w:r>
          </w:p>
        </w:tc>
        <w:tc>
          <w:tcPr>
            <w:tcW w:w="3395" w:type="dxa"/>
            <w:shd w:val="clear" w:color="auto" w:fill="259F31"/>
          </w:tcPr>
          <w:p w:rsidR="0030727D" w:rsidRDefault="00734F12">
            <w:pPr>
              <w:rPr>
                <w:b/>
                <w:color w:val="FFFFFF" w:themeColor="background1"/>
              </w:rPr>
            </w:pPr>
            <w:r>
              <w:rPr>
                <w:b/>
                <w:color w:val="FFFFFF" w:themeColor="background1"/>
              </w:rPr>
              <w:t>Calendrier</w:t>
            </w:r>
          </w:p>
        </w:tc>
        <w:tc>
          <w:tcPr>
            <w:tcW w:w="1701" w:type="dxa"/>
            <w:shd w:val="clear" w:color="auto" w:fill="259F31"/>
          </w:tcPr>
          <w:p w:rsidR="0030727D" w:rsidRDefault="00734F12">
            <w:pPr>
              <w:rPr>
                <w:b/>
                <w:color w:val="FFFFFF" w:themeColor="background1"/>
              </w:rPr>
            </w:pPr>
            <w:r>
              <w:rPr>
                <w:b/>
                <w:color w:val="FFFFFF" w:themeColor="background1"/>
              </w:rPr>
              <w:t>Lieux</w:t>
            </w:r>
          </w:p>
        </w:tc>
        <w:tc>
          <w:tcPr>
            <w:tcW w:w="5102" w:type="dxa"/>
            <w:shd w:val="clear" w:color="auto" w:fill="259F31"/>
          </w:tcPr>
          <w:p w:rsidR="0030727D" w:rsidRDefault="00734F12">
            <w:pPr>
              <w:rPr>
                <w:b/>
                <w:color w:val="FFFFFF" w:themeColor="background1"/>
              </w:rPr>
            </w:pPr>
            <w:r>
              <w:rPr>
                <w:b/>
                <w:color w:val="FFFFFF" w:themeColor="background1"/>
              </w:rPr>
              <w:t>Modalités d’organisation</w:t>
            </w:r>
          </w:p>
        </w:tc>
      </w:tr>
      <w:tr w:rsidR="0030727D">
        <w:trPr>
          <w:trHeight w:val="340"/>
        </w:trPr>
        <w:tc>
          <w:tcPr>
            <w:tcW w:w="5098" w:type="dxa"/>
          </w:tcPr>
          <w:p w:rsidR="0030727D" w:rsidRDefault="00734F12">
            <w:pPr>
              <w:rPr>
                <w:b/>
                <w:color w:val="808080" w:themeColor="background1" w:themeShade="80"/>
              </w:rPr>
            </w:pPr>
            <w:r>
              <w:rPr>
                <w:b/>
                <w:color w:val="808080" w:themeColor="background1" w:themeShade="80"/>
              </w:rPr>
              <w:t>QUOI</w:t>
            </w:r>
          </w:p>
          <w:p w:rsidR="0030727D" w:rsidRDefault="00734F12">
            <w:pPr>
              <w:rPr>
                <w:b/>
                <w:color w:val="808080" w:themeColor="background1" w:themeShade="80"/>
              </w:rPr>
            </w:pPr>
            <w:r>
              <w:rPr>
                <w:b/>
                <w:color w:val="808080" w:themeColor="background1" w:themeShade="80"/>
              </w:rPr>
              <w:t>Décrire à l’aide de quoi l’action est mise en œuvre : le nombre d’heure EDT consacrées, le nombre de réunions, les moyens matériels mobilisés, le budget, …</w:t>
            </w:r>
          </w:p>
          <w:p w:rsidR="0030727D" w:rsidRDefault="00734F12">
            <w:pPr>
              <w:rPr>
                <w:b/>
                <w:color w:val="808080" w:themeColor="background1" w:themeShade="80"/>
              </w:rPr>
            </w:pPr>
            <w:r>
              <w:rPr>
                <w:b/>
                <w:color w:val="808080" w:themeColor="background1" w:themeShade="80"/>
              </w:rPr>
              <w:t>Lister les partenariats et leur contenu le cas échéant</w:t>
            </w:r>
          </w:p>
        </w:tc>
        <w:tc>
          <w:tcPr>
            <w:tcW w:w="3395" w:type="dxa"/>
          </w:tcPr>
          <w:p w:rsidR="0030727D" w:rsidRDefault="00734F12">
            <w:pPr>
              <w:rPr>
                <w:b/>
                <w:color w:val="808080" w:themeColor="background1" w:themeShade="80"/>
              </w:rPr>
            </w:pPr>
            <w:r>
              <w:rPr>
                <w:b/>
                <w:color w:val="808080" w:themeColor="background1" w:themeShade="80"/>
              </w:rPr>
              <w:t>QUAND</w:t>
            </w:r>
          </w:p>
          <w:p w:rsidR="0030727D" w:rsidRDefault="00734F12">
            <w:pPr>
              <w:rPr>
                <w:b/>
                <w:color w:val="808080" w:themeColor="background1" w:themeShade="80"/>
              </w:rPr>
            </w:pPr>
            <w:r>
              <w:rPr>
                <w:b/>
                <w:color w:val="808080" w:themeColor="background1" w:themeShade="80"/>
              </w:rPr>
              <w:t>Éléments de temporalités de l’action</w:t>
            </w:r>
          </w:p>
        </w:tc>
        <w:tc>
          <w:tcPr>
            <w:tcW w:w="1701" w:type="dxa"/>
          </w:tcPr>
          <w:p w:rsidR="0030727D" w:rsidRDefault="00734F12">
            <w:pPr>
              <w:rPr>
                <w:b/>
                <w:color w:val="808080" w:themeColor="background1" w:themeShade="80"/>
              </w:rPr>
            </w:pPr>
            <w:r>
              <w:rPr>
                <w:b/>
                <w:color w:val="808080" w:themeColor="background1" w:themeShade="80"/>
              </w:rPr>
              <w:t>OÙ</w:t>
            </w:r>
          </w:p>
        </w:tc>
        <w:tc>
          <w:tcPr>
            <w:tcW w:w="5102" w:type="dxa"/>
          </w:tcPr>
          <w:p w:rsidR="0030727D" w:rsidRDefault="00734F12">
            <w:pPr>
              <w:rPr>
                <w:b/>
                <w:color w:val="808080" w:themeColor="background1" w:themeShade="80"/>
              </w:rPr>
            </w:pPr>
            <w:r>
              <w:rPr>
                <w:b/>
                <w:color w:val="808080" w:themeColor="background1" w:themeShade="80"/>
              </w:rPr>
              <w:t>QUI  / COMMENT</w:t>
            </w:r>
          </w:p>
          <w:p w:rsidR="0030727D" w:rsidRDefault="00734F12">
            <w:pPr>
              <w:rPr>
                <w:b/>
                <w:color w:val="808080" w:themeColor="background1" w:themeShade="80"/>
              </w:rPr>
            </w:pPr>
            <w:r>
              <w:rPr>
                <w:b/>
                <w:color w:val="808080" w:themeColor="background1" w:themeShade="80"/>
              </w:rPr>
              <w:t xml:space="preserve">Décrire les méthodes mises en œuvre </w:t>
            </w:r>
          </w:p>
        </w:tc>
      </w:tr>
    </w:tbl>
    <w:p w:rsidR="0030727D" w:rsidRDefault="0030727D">
      <w:pPr>
        <w:rPr>
          <w:sz w:val="10"/>
          <w:szCs w:val="10"/>
        </w:rPr>
      </w:pPr>
    </w:p>
    <w:tbl>
      <w:tblPr>
        <w:tblStyle w:val="Grilledutableau"/>
        <w:tblW w:w="0" w:type="auto"/>
        <w:tblLook w:val="04A0" w:firstRow="1" w:lastRow="0" w:firstColumn="1" w:lastColumn="0" w:noHBand="0" w:noVBand="1"/>
      </w:tblPr>
      <w:tblGrid>
        <w:gridCol w:w="5125"/>
        <w:gridCol w:w="5126"/>
        <w:gridCol w:w="5127"/>
      </w:tblGrid>
      <w:tr w:rsidR="0030727D">
        <w:tc>
          <w:tcPr>
            <w:tcW w:w="5129" w:type="dxa"/>
            <w:tcBorders>
              <w:top w:val="single" w:sz="8" w:space="0" w:color="00B5C6"/>
              <w:left w:val="single" w:sz="8" w:space="0" w:color="00B5C6"/>
              <w:bottom w:val="single" w:sz="8" w:space="0" w:color="00B5C6"/>
              <w:right w:val="single" w:sz="8" w:space="0" w:color="00B5C6"/>
            </w:tcBorders>
            <w:shd w:val="clear" w:color="auto" w:fill="00B5C6"/>
          </w:tcPr>
          <w:p w:rsidR="0030727D" w:rsidRDefault="00734F12">
            <w:pPr>
              <w:rPr>
                <w:b/>
                <w:color w:val="FFFFFF" w:themeColor="background1"/>
              </w:rPr>
            </w:pPr>
            <w:r>
              <w:rPr>
                <w:b/>
                <w:color w:val="FFFFFF" w:themeColor="background1"/>
              </w:rPr>
              <w:t>Points forts</w:t>
            </w:r>
          </w:p>
        </w:tc>
        <w:tc>
          <w:tcPr>
            <w:tcW w:w="5129" w:type="dxa"/>
            <w:tcBorders>
              <w:top w:val="single" w:sz="8" w:space="0" w:color="00B5C6"/>
              <w:left w:val="single" w:sz="8" w:space="0" w:color="00B5C6"/>
              <w:bottom w:val="single" w:sz="8" w:space="0" w:color="00B5C6"/>
              <w:right w:val="single" w:sz="8" w:space="0" w:color="00B5C6"/>
            </w:tcBorders>
            <w:shd w:val="clear" w:color="auto" w:fill="00B5C6"/>
          </w:tcPr>
          <w:p w:rsidR="0030727D" w:rsidRDefault="00734F12">
            <w:pPr>
              <w:rPr>
                <w:b/>
                <w:color w:val="FFFFFF" w:themeColor="background1"/>
              </w:rPr>
            </w:pPr>
            <w:r>
              <w:rPr>
                <w:b/>
                <w:color w:val="FFFFFF" w:themeColor="background1"/>
              </w:rPr>
              <w:t>Axes de progrès</w:t>
            </w:r>
          </w:p>
        </w:tc>
        <w:tc>
          <w:tcPr>
            <w:tcW w:w="5130" w:type="dxa"/>
            <w:tcBorders>
              <w:top w:val="single" w:sz="8" w:space="0" w:color="00B5C6"/>
              <w:left w:val="single" w:sz="8" w:space="0" w:color="00B5C6"/>
              <w:bottom w:val="single" w:sz="8" w:space="0" w:color="00B5C6"/>
              <w:right w:val="single" w:sz="8" w:space="0" w:color="00B5C6"/>
            </w:tcBorders>
            <w:shd w:val="clear" w:color="auto" w:fill="00B5C6"/>
          </w:tcPr>
          <w:p w:rsidR="0030727D" w:rsidRDefault="00734F12">
            <w:pPr>
              <w:rPr>
                <w:b/>
                <w:color w:val="FFFFFF" w:themeColor="background1"/>
              </w:rPr>
            </w:pPr>
            <w:r>
              <w:rPr>
                <w:b/>
                <w:color w:val="FFFFFF" w:themeColor="background1"/>
              </w:rPr>
              <w:t>Conclusion</w:t>
            </w:r>
          </w:p>
        </w:tc>
      </w:tr>
      <w:tr w:rsidR="0030727D">
        <w:trPr>
          <w:trHeight w:val="340"/>
        </w:trPr>
        <w:tc>
          <w:tcPr>
            <w:tcW w:w="5129" w:type="dxa"/>
            <w:tcBorders>
              <w:top w:val="single" w:sz="8" w:space="0" w:color="00B5C6"/>
              <w:left w:val="single" w:sz="8" w:space="0" w:color="00B5C6"/>
              <w:bottom w:val="single" w:sz="8" w:space="0" w:color="00B5C6"/>
              <w:right w:val="single" w:sz="8" w:space="0" w:color="00B5C6"/>
            </w:tcBorders>
          </w:tcPr>
          <w:p w:rsidR="0030727D" w:rsidRDefault="00734F12">
            <w:pPr>
              <w:rPr>
                <w:b/>
                <w:color w:val="808080" w:themeColor="background1" w:themeShade="80"/>
              </w:rPr>
            </w:pPr>
            <w:r>
              <w:rPr>
                <w:b/>
                <w:color w:val="808080" w:themeColor="background1" w:themeShade="80"/>
              </w:rPr>
              <w:t>Lister les ressources ou points d’appui qui permettent de faire progresser l’action</w:t>
            </w:r>
          </w:p>
          <w:p w:rsidR="0030727D" w:rsidRDefault="00734F12">
            <w:pPr>
              <w:rPr>
                <w:b/>
                <w:color w:val="808080" w:themeColor="background1" w:themeShade="80"/>
              </w:rPr>
            </w:pPr>
            <w:r>
              <w:rPr>
                <w:b/>
                <w:color w:val="808080" w:themeColor="background1" w:themeShade="80"/>
              </w:rPr>
              <w:t>Lister les effets et l’impact de l’action</w:t>
            </w:r>
          </w:p>
        </w:tc>
        <w:tc>
          <w:tcPr>
            <w:tcW w:w="5129" w:type="dxa"/>
            <w:tcBorders>
              <w:top w:val="single" w:sz="8" w:space="0" w:color="00B5C6"/>
              <w:left w:val="single" w:sz="8" w:space="0" w:color="00B5C6"/>
              <w:bottom w:val="single" w:sz="8" w:space="0" w:color="00B5C6"/>
              <w:right w:val="single" w:sz="8" w:space="0" w:color="00B5C6"/>
            </w:tcBorders>
          </w:tcPr>
          <w:p w:rsidR="0030727D" w:rsidRDefault="00734F12">
            <w:pPr>
              <w:rPr>
                <w:b/>
                <w:color w:val="808080" w:themeColor="background1" w:themeShade="80"/>
              </w:rPr>
            </w:pPr>
            <w:r>
              <w:rPr>
                <w:b/>
                <w:color w:val="808080" w:themeColor="background1" w:themeShade="80"/>
              </w:rPr>
              <w:t>Lister les difficultés ou les points de vigilance à améliorer</w:t>
            </w:r>
          </w:p>
        </w:tc>
        <w:tc>
          <w:tcPr>
            <w:tcW w:w="5130" w:type="dxa"/>
            <w:tcBorders>
              <w:top w:val="single" w:sz="8" w:space="0" w:color="00B5C6"/>
              <w:left w:val="single" w:sz="8" w:space="0" w:color="00B5C6"/>
              <w:bottom w:val="single" w:sz="8" w:space="0" w:color="00B5C6"/>
              <w:right w:val="single" w:sz="8" w:space="0" w:color="00B5C6"/>
            </w:tcBorders>
          </w:tcPr>
          <w:p w:rsidR="0030727D" w:rsidRDefault="00734F12">
            <w:pPr>
              <w:rPr>
                <w:b/>
                <w:color w:val="808080" w:themeColor="background1" w:themeShade="80"/>
              </w:rPr>
            </w:pPr>
            <w:r>
              <w:rPr>
                <w:b/>
                <w:color w:val="808080" w:themeColor="background1" w:themeShade="80"/>
              </w:rPr>
              <w:t>Évaluer la pertinence de l’action au regard des moyens engagés et des effets constatés</w:t>
            </w:r>
          </w:p>
        </w:tc>
      </w:tr>
    </w:tbl>
    <w:p w:rsidR="0030727D" w:rsidRDefault="0030727D"/>
    <w:p w:rsidR="0030727D" w:rsidRDefault="0030727D">
      <w:pPr>
        <w:rPr>
          <w:b/>
          <w:bCs/>
          <w:sz w:val="28"/>
          <w:szCs w:val="28"/>
        </w:rPr>
      </w:pPr>
    </w:p>
    <w:p w:rsidR="0030727D" w:rsidRDefault="0030727D">
      <w:pPr>
        <w:rPr>
          <w:b/>
          <w:bCs/>
          <w:sz w:val="28"/>
          <w:szCs w:val="28"/>
        </w:rPr>
      </w:pPr>
    </w:p>
    <w:p w:rsidR="0030727D" w:rsidRDefault="00734F12">
      <w:pPr>
        <w:rPr>
          <w:b/>
          <w:bCs/>
          <w:sz w:val="28"/>
          <w:szCs w:val="28"/>
        </w:rPr>
      </w:pPr>
      <w:r>
        <w:rPr>
          <w:b/>
          <w:sz w:val="28"/>
          <w:szCs w:val="28"/>
        </w:rPr>
        <w:lastRenderedPageBreak/>
        <w:t>CRITÈRE X : ENGAGEMENT 1 </w:t>
      </w:r>
    </w:p>
    <w:p w:rsidR="0030727D" w:rsidRDefault="0030727D">
      <w:pPr>
        <w:rPr>
          <w:b/>
          <w:sz w:val="28"/>
          <w:szCs w:val="28"/>
        </w:rPr>
      </w:pPr>
    </w:p>
    <w:p w:rsidR="0030727D" w:rsidRDefault="00734F12">
      <w:pPr>
        <w:jc w:val="center"/>
        <w:rPr>
          <w:b/>
          <w:sz w:val="28"/>
          <w:szCs w:val="28"/>
        </w:rPr>
      </w:pPr>
      <w:r>
        <w:rPr>
          <w:b/>
          <w:sz w:val="28"/>
          <w:szCs w:val="28"/>
        </w:rPr>
        <w:t xml:space="preserve">Un engagement présente une action à venir et les attendus de cette action. </w:t>
      </w:r>
    </w:p>
    <w:p w:rsidR="0030727D" w:rsidRDefault="00734F12">
      <w:pPr>
        <w:jc w:val="center"/>
        <w:rPr>
          <w:b/>
          <w:sz w:val="28"/>
          <w:szCs w:val="28"/>
        </w:rPr>
      </w:pPr>
      <w:r>
        <w:rPr>
          <w:b/>
          <w:sz w:val="28"/>
          <w:szCs w:val="28"/>
        </w:rPr>
        <w:t>L’engagement peut être la reprise d’une action avec des objectifs d’amélioration et une visée régulée, modifiée.</w:t>
      </w:r>
    </w:p>
    <w:p w:rsidR="0030727D" w:rsidRDefault="0030727D">
      <w:pPr>
        <w:rPr>
          <w:b/>
          <w:sz w:val="28"/>
          <w:szCs w:val="28"/>
        </w:rPr>
      </w:pPr>
    </w:p>
    <w:tbl>
      <w:tblPr>
        <w:tblStyle w:val="Grilledutableau"/>
        <w:tblW w:w="15437" w:type="dxa"/>
        <w:tblLayout w:type="fixed"/>
        <w:tblLook w:val="04A0" w:firstRow="1" w:lastRow="0" w:firstColumn="1" w:lastColumn="0" w:noHBand="0" w:noVBand="1"/>
      </w:tblPr>
      <w:tblGrid>
        <w:gridCol w:w="1975"/>
        <w:gridCol w:w="13462"/>
      </w:tblGrid>
      <w:tr w:rsidR="0030727D">
        <w:trPr>
          <w:trHeight w:val="340"/>
        </w:trPr>
        <w:tc>
          <w:tcPr>
            <w:tcW w:w="1975" w:type="dxa"/>
            <w:tcBorders>
              <w:top w:val="single" w:sz="8" w:space="0" w:color="951B81"/>
              <w:left w:val="single" w:sz="8" w:space="0" w:color="951B81"/>
              <w:bottom w:val="single" w:sz="8" w:space="0" w:color="951B81"/>
              <w:right w:val="single" w:sz="8" w:space="0" w:color="951B81"/>
            </w:tcBorders>
            <w:shd w:val="clear" w:color="auto" w:fill="951B81"/>
            <w:vAlign w:val="center"/>
          </w:tcPr>
          <w:p w:rsidR="0030727D" w:rsidRDefault="00734F12">
            <w:pPr>
              <w:rPr>
                <w:b/>
                <w:color w:val="FFFFFF" w:themeColor="background1"/>
              </w:rPr>
            </w:pPr>
            <w:r>
              <w:rPr>
                <w:b/>
                <w:color w:val="FFFFFF" w:themeColor="background1"/>
              </w:rPr>
              <w:t xml:space="preserve">Dénomination </w:t>
            </w:r>
          </w:p>
        </w:tc>
        <w:tc>
          <w:tcPr>
            <w:tcW w:w="13462" w:type="dxa"/>
            <w:tcBorders>
              <w:top w:val="single" w:sz="8" w:space="0" w:color="951B81"/>
              <w:left w:val="single" w:sz="8" w:space="0" w:color="951B81"/>
              <w:right w:val="single" w:sz="8" w:space="0" w:color="951B81"/>
            </w:tcBorders>
            <w:vAlign w:val="center"/>
          </w:tcPr>
          <w:p w:rsidR="0030727D" w:rsidRDefault="00734F12">
            <w:pPr>
              <w:rPr>
                <w:color w:val="808080" w:themeColor="background1" w:themeShade="80"/>
              </w:rPr>
            </w:pPr>
            <w:r>
              <w:rPr>
                <w:b/>
                <w:color w:val="808080" w:themeColor="background1" w:themeShade="80"/>
              </w:rPr>
              <w:t>Choisir un titre représentatif de l’action</w:t>
            </w:r>
          </w:p>
        </w:tc>
      </w:tr>
      <w:tr w:rsidR="0030727D">
        <w:trPr>
          <w:trHeight w:val="567"/>
        </w:trPr>
        <w:tc>
          <w:tcPr>
            <w:tcW w:w="1975" w:type="dxa"/>
            <w:tcBorders>
              <w:top w:val="single" w:sz="8" w:space="0" w:color="FFFFFF" w:themeColor="background1"/>
              <w:left w:val="single" w:sz="8" w:space="0" w:color="951B81"/>
              <w:bottom w:val="single" w:sz="8" w:space="0" w:color="FFFFFF" w:themeColor="background1"/>
              <w:right w:val="single" w:sz="8" w:space="0" w:color="951B81"/>
            </w:tcBorders>
            <w:shd w:val="clear" w:color="auto" w:fill="951B81"/>
          </w:tcPr>
          <w:p w:rsidR="0030727D" w:rsidRDefault="00734F12">
            <w:pPr>
              <w:rPr>
                <w:b/>
                <w:color w:val="FFFFFF" w:themeColor="background1"/>
              </w:rPr>
            </w:pPr>
            <w:r>
              <w:rPr>
                <w:b/>
                <w:color w:val="FFFFFF" w:themeColor="background1"/>
              </w:rPr>
              <w:t xml:space="preserve">Description </w:t>
            </w:r>
          </w:p>
        </w:tc>
        <w:tc>
          <w:tcPr>
            <w:tcW w:w="13462" w:type="dxa"/>
            <w:tcBorders>
              <w:top w:val="single" w:sz="8" w:space="0" w:color="951B81"/>
              <w:left w:val="single" w:sz="8" w:space="0" w:color="951B81"/>
              <w:bottom w:val="single" w:sz="8" w:space="0" w:color="951B81"/>
              <w:right w:val="single" w:sz="8" w:space="0" w:color="951B81"/>
            </w:tcBorders>
          </w:tcPr>
          <w:p w:rsidR="0030727D" w:rsidRDefault="00734F12">
            <w:pPr>
              <w:rPr>
                <w:b/>
                <w:color w:val="808080" w:themeColor="background1" w:themeShade="80"/>
              </w:rPr>
            </w:pPr>
            <w:r>
              <w:rPr>
                <w:b/>
                <w:color w:val="808080" w:themeColor="background1" w:themeShade="80"/>
              </w:rPr>
              <w:t xml:space="preserve">Décrire de manière narrative et rapide le dispositif opérationnel afin </w:t>
            </w:r>
            <w:r>
              <w:rPr>
                <w:b/>
                <w:color w:val="808080" w:themeColor="background1" w:themeShade="80"/>
              </w:rPr>
              <w:t>de permettre à une personne extérieure de comprendre.</w:t>
            </w:r>
          </w:p>
          <w:p w:rsidR="0030727D" w:rsidRDefault="00734F12">
            <w:pPr>
              <w:rPr>
                <w:b/>
                <w:color w:val="808080" w:themeColor="background1" w:themeShade="80"/>
              </w:rPr>
            </w:pPr>
            <w:r>
              <w:rPr>
                <w:b/>
                <w:color w:val="808080" w:themeColor="background1" w:themeShade="80"/>
              </w:rPr>
              <w:t>Décrire les changements visés par cette action, ses attendus</w:t>
            </w:r>
          </w:p>
        </w:tc>
      </w:tr>
    </w:tbl>
    <w:p w:rsidR="0030727D" w:rsidRDefault="0030727D">
      <w:pPr>
        <w:rPr>
          <w:sz w:val="10"/>
          <w:szCs w:val="10"/>
        </w:rPr>
      </w:pPr>
    </w:p>
    <w:p w:rsidR="0030727D" w:rsidRDefault="00734F12">
      <w:pPr>
        <w:rPr>
          <w:b/>
          <w:color w:val="FFFFFF" w:themeColor="background1"/>
        </w:rPr>
      </w:pPr>
      <w:r>
        <w:rPr>
          <w:b/>
          <w:color w:val="951B81"/>
        </w:rPr>
        <w:t xml:space="preserve">PLANIFICATION - OBJECTIFS </w:t>
      </w:r>
      <w:r>
        <w:rPr>
          <w:b/>
          <w:color w:val="F26026"/>
        </w:rPr>
        <w:t>- INDICATEURS</w:t>
      </w:r>
      <w:r>
        <w:rPr>
          <w:b/>
          <w:color w:val="F3593F"/>
        </w:rPr>
        <w:t xml:space="preserve"> </w:t>
      </w:r>
      <w:r>
        <w:rPr>
          <w:b/>
          <w:color w:val="F26026"/>
        </w:rPr>
        <w:t>- ÉVALUATION</w:t>
      </w:r>
    </w:p>
    <w:tbl>
      <w:tblPr>
        <w:tblStyle w:val="Grilledutableau"/>
        <w:tblW w:w="15437" w:type="dxa"/>
        <w:tblLayout w:type="fixed"/>
        <w:tblLook w:val="04A0" w:firstRow="1" w:lastRow="0" w:firstColumn="1" w:lastColumn="0" w:noHBand="0" w:noVBand="1"/>
      </w:tblPr>
      <w:tblGrid>
        <w:gridCol w:w="2263"/>
        <w:gridCol w:w="2564"/>
        <w:gridCol w:w="3248"/>
        <w:gridCol w:w="4536"/>
        <w:gridCol w:w="2826"/>
      </w:tblGrid>
      <w:tr w:rsidR="0030727D">
        <w:tc>
          <w:tcPr>
            <w:tcW w:w="2263" w:type="dxa"/>
            <w:tcBorders>
              <w:top w:val="single" w:sz="4" w:space="0" w:color="951B81"/>
              <w:left w:val="single" w:sz="4" w:space="0" w:color="951B81"/>
              <w:bottom w:val="single" w:sz="4" w:space="0" w:color="951B81"/>
              <w:right w:val="single" w:sz="4" w:space="0" w:color="951B81"/>
            </w:tcBorders>
            <w:shd w:val="clear" w:color="auto" w:fill="951B81"/>
          </w:tcPr>
          <w:p w:rsidR="0030727D" w:rsidRDefault="00734F12">
            <w:pPr>
              <w:rPr>
                <w:b/>
                <w:color w:val="FFFFFF" w:themeColor="background1"/>
              </w:rPr>
            </w:pPr>
            <w:r>
              <w:rPr>
                <w:b/>
                <w:color w:val="FFFFFF" w:themeColor="background1"/>
              </w:rPr>
              <w:t>Animateur engagement</w:t>
            </w:r>
          </w:p>
        </w:tc>
        <w:tc>
          <w:tcPr>
            <w:tcW w:w="2564" w:type="dxa"/>
            <w:tcBorders>
              <w:top w:val="single" w:sz="4" w:space="0" w:color="951B81"/>
              <w:left w:val="single" w:sz="4" w:space="0" w:color="951B81"/>
              <w:bottom w:val="single" w:sz="4" w:space="0" w:color="951B81"/>
              <w:right w:val="single" w:sz="4" w:space="0" w:color="951B81"/>
            </w:tcBorders>
            <w:shd w:val="clear" w:color="auto" w:fill="951B81"/>
          </w:tcPr>
          <w:p w:rsidR="0030727D" w:rsidRDefault="00734F12">
            <w:pPr>
              <w:rPr>
                <w:b/>
                <w:color w:val="FFFFFF" w:themeColor="background1"/>
              </w:rPr>
            </w:pPr>
            <w:r>
              <w:rPr>
                <w:b/>
                <w:color w:val="FFFFFF" w:themeColor="background1"/>
              </w:rPr>
              <w:t>Durée de l’action</w:t>
            </w:r>
          </w:p>
        </w:tc>
        <w:tc>
          <w:tcPr>
            <w:tcW w:w="3248" w:type="dxa"/>
            <w:tcBorders>
              <w:top w:val="single" w:sz="4" w:space="0" w:color="951B81"/>
              <w:left w:val="single" w:sz="4" w:space="0" w:color="951B81"/>
              <w:bottom w:val="single" w:sz="4" w:space="0" w:color="951B81"/>
              <w:right w:val="single" w:sz="4" w:space="0" w:color="F26026"/>
            </w:tcBorders>
            <w:shd w:val="clear" w:color="auto" w:fill="951B81"/>
          </w:tcPr>
          <w:p w:rsidR="0030727D" w:rsidRDefault="00734F12">
            <w:pPr>
              <w:rPr>
                <w:b/>
                <w:color w:val="FFFFFF" w:themeColor="background1"/>
              </w:rPr>
            </w:pPr>
            <w:r>
              <w:rPr>
                <w:b/>
                <w:color w:val="FFFFFF" w:themeColor="background1"/>
              </w:rPr>
              <w:t>Objectifs</w:t>
            </w:r>
          </w:p>
        </w:tc>
        <w:tc>
          <w:tcPr>
            <w:tcW w:w="4536" w:type="dxa"/>
            <w:tcBorders>
              <w:top w:val="single" w:sz="4" w:space="0" w:color="F26026"/>
              <w:left w:val="single" w:sz="4" w:space="0" w:color="F26026"/>
              <w:bottom w:val="single" w:sz="4" w:space="0" w:color="F26026"/>
              <w:right w:val="single" w:sz="4" w:space="0" w:color="F26026"/>
            </w:tcBorders>
            <w:shd w:val="clear" w:color="auto" w:fill="F26026"/>
          </w:tcPr>
          <w:p w:rsidR="0030727D" w:rsidRDefault="00734F12">
            <w:pPr>
              <w:rPr>
                <w:b/>
                <w:color w:val="FFFFFF" w:themeColor="background1"/>
              </w:rPr>
            </w:pPr>
            <w:r>
              <w:rPr>
                <w:b/>
                <w:color w:val="FFFFFF" w:themeColor="background1"/>
              </w:rPr>
              <w:t>Indicateurs</w:t>
            </w:r>
          </w:p>
        </w:tc>
        <w:tc>
          <w:tcPr>
            <w:tcW w:w="2826" w:type="dxa"/>
            <w:tcBorders>
              <w:top w:val="single" w:sz="4" w:space="0" w:color="F26026"/>
              <w:left w:val="single" w:sz="4" w:space="0" w:color="F26026"/>
              <w:bottom w:val="single" w:sz="4" w:space="0" w:color="F26026"/>
              <w:right w:val="single" w:sz="4" w:space="0" w:color="F26026"/>
            </w:tcBorders>
            <w:shd w:val="clear" w:color="auto" w:fill="F26026"/>
          </w:tcPr>
          <w:p w:rsidR="0030727D" w:rsidRDefault="00734F12">
            <w:pPr>
              <w:rPr>
                <w:b/>
                <w:color w:val="FFFFFF" w:themeColor="background1"/>
              </w:rPr>
            </w:pPr>
            <w:r>
              <w:rPr>
                <w:b/>
                <w:color w:val="FFFFFF" w:themeColor="background1"/>
              </w:rPr>
              <w:t>Mesure à N</w:t>
            </w:r>
            <w:r>
              <w:rPr>
                <w:b/>
                <w:color w:val="FFFFFF" w:themeColor="background1"/>
              </w:rPr>
              <w:t xml:space="preserve"> (remplacer N par l’année de référence)</w:t>
            </w:r>
          </w:p>
        </w:tc>
      </w:tr>
      <w:tr w:rsidR="0030727D">
        <w:tc>
          <w:tcPr>
            <w:tcW w:w="2263" w:type="dxa"/>
            <w:vMerge w:val="restart"/>
            <w:tcBorders>
              <w:top w:val="single" w:sz="4" w:space="0" w:color="951B81"/>
              <w:left w:val="single" w:sz="4" w:space="0" w:color="951B81"/>
              <w:right w:val="single" w:sz="4" w:space="0" w:color="951B81"/>
            </w:tcBorders>
            <w:shd w:val="clear" w:color="auto" w:fill="auto"/>
          </w:tcPr>
          <w:p w:rsidR="0030727D" w:rsidRDefault="00734F12">
            <w:pPr>
              <w:rPr>
                <w:b/>
                <w:color w:val="808080" w:themeColor="background1" w:themeShade="80"/>
              </w:rPr>
            </w:pPr>
            <w:r>
              <w:rPr>
                <w:b/>
                <w:color w:val="808080" w:themeColor="background1" w:themeShade="80"/>
              </w:rPr>
              <w:t>Nom et fonction de la personne engagée et porteur de l’action</w:t>
            </w:r>
          </w:p>
        </w:tc>
        <w:tc>
          <w:tcPr>
            <w:tcW w:w="2564" w:type="dxa"/>
            <w:vMerge w:val="restart"/>
            <w:tcBorders>
              <w:top w:val="single" w:sz="4" w:space="0" w:color="951B81"/>
              <w:left w:val="single" w:sz="4" w:space="0" w:color="951B81"/>
              <w:right w:val="none" w:sz="4" w:space="0" w:color="000000"/>
            </w:tcBorders>
            <w:shd w:val="clear" w:color="auto" w:fill="auto"/>
          </w:tcPr>
          <w:p w:rsidR="0030727D" w:rsidRDefault="0030727D">
            <w:pPr>
              <w:rPr>
                <w:b/>
                <w:color w:val="808080" w:themeColor="background1" w:themeShade="80"/>
              </w:rPr>
            </w:pPr>
          </w:p>
        </w:tc>
        <w:tc>
          <w:tcPr>
            <w:tcW w:w="3248" w:type="dxa"/>
            <w:tcBorders>
              <w:top w:val="single" w:sz="4" w:space="0" w:color="951B81"/>
              <w:left w:val="single" w:sz="4" w:space="0" w:color="951B81"/>
              <w:bottom w:val="single" w:sz="4" w:space="0" w:color="951B81"/>
              <w:right w:val="single" w:sz="4" w:space="0" w:color="951B81"/>
            </w:tcBorders>
            <w:shd w:val="clear" w:color="auto" w:fill="auto"/>
          </w:tcPr>
          <w:p w:rsidR="0030727D" w:rsidRDefault="00734F12">
            <w:pPr>
              <w:rPr>
                <w:b/>
                <w:color w:val="808080" w:themeColor="background1" w:themeShade="80"/>
              </w:rPr>
            </w:pPr>
            <w:r>
              <w:rPr>
                <w:b/>
                <w:color w:val="808080" w:themeColor="background1" w:themeShade="80"/>
              </w:rPr>
              <w:t>Objectif opérationnel 1</w:t>
            </w:r>
          </w:p>
        </w:tc>
        <w:tc>
          <w:tcPr>
            <w:tcW w:w="4536" w:type="dxa"/>
            <w:tcBorders>
              <w:top w:val="single" w:sz="4" w:space="0" w:color="F26026"/>
              <w:left w:val="single" w:sz="4" w:space="0" w:color="951B81"/>
              <w:bottom w:val="single" w:sz="4" w:space="0" w:color="F26026"/>
              <w:right w:val="single" w:sz="4" w:space="0" w:color="F26026"/>
            </w:tcBorders>
            <w:shd w:val="clear" w:color="auto" w:fill="auto"/>
          </w:tcPr>
          <w:p w:rsidR="0030727D" w:rsidRDefault="00734F12">
            <w:pPr>
              <w:rPr>
                <w:b/>
                <w:color w:val="808080" w:themeColor="background1" w:themeShade="80"/>
              </w:rPr>
            </w:pPr>
            <w:r>
              <w:rPr>
                <w:b/>
                <w:color w:val="808080" w:themeColor="background1" w:themeShade="80"/>
              </w:rPr>
              <w:t xml:space="preserve">Indicateur d’évaluation 1 </w:t>
            </w:r>
          </w:p>
        </w:tc>
        <w:tc>
          <w:tcPr>
            <w:tcW w:w="2826" w:type="dxa"/>
            <w:tcBorders>
              <w:top w:val="single" w:sz="4" w:space="0" w:color="F26026"/>
              <w:left w:val="single" w:sz="4" w:space="0" w:color="F26026"/>
              <w:bottom w:val="single" w:sz="4" w:space="0" w:color="F26026"/>
              <w:right w:val="single" w:sz="4" w:space="0" w:color="F26026"/>
            </w:tcBorders>
            <w:shd w:val="clear" w:color="auto" w:fill="auto"/>
          </w:tcPr>
          <w:p w:rsidR="0030727D" w:rsidRDefault="00734F12">
            <w:pPr>
              <w:rPr>
                <w:b/>
                <w:color w:val="808080" w:themeColor="background1" w:themeShade="80"/>
              </w:rPr>
            </w:pPr>
            <w:r>
              <w:rPr>
                <w:b/>
                <w:color w:val="808080" w:themeColor="background1" w:themeShade="80"/>
              </w:rPr>
              <w:t xml:space="preserve">Donner une mesure chiffrée </w:t>
            </w:r>
          </w:p>
          <w:p w:rsidR="0030727D" w:rsidRDefault="0030727D">
            <w:pPr>
              <w:rPr>
                <w:b/>
                <w:color w:val="808080" w:themeColor="background1" w:themeShade="80"/>
              </w:rPr>
            </w:pPr>
          </w:p>
        </w:tc>
      </w:tr>
      <w:tr w:rsidR="0030727D">
        <w:tc>
          <w:tcPr>
            <w:tcW w:w="2263" w:type="dxa"/>
            <w:vMerge/>
            <w:tcBorders>
              <w:left w:val="single" w:sz="4" w:space="0" w:color="951B81"/>
              <w:right w:val="single" w:sz="4" w:space="0" w:color="951B81"/>
            </w:tcBorders>
            <w:shd w:val="clear" w:color="auto" w:fill="auto"/>
          </w:tcPr>
          <w:p w:rsidR="0030727D" w:rsidRDefault="0030727D">
            <w:pPr>
              <w:rPr>
                <w:b/>
                <w:color w:val="808080" w:themeColor="background1" w:themeShade="80"/>
              </w:rPr>
            </w:pPr>
          </w:p>
        </w:tc>
        <w:tc>
          <w:tcPr>
            <w:tcW w:w="2564" w:type="dxa"/>
            <w:vMerge/>
            <w:tcBorders>
              <w:left w:val="single" w:sz="4" w:space="0" w:color="951B81"/>
              <w:right w:val="none" w:sz="4" w:space="0" w:color="000000"/>
            </w:tcBorders>
            <w:shd w:val="clear" w:color="auto" w:fill="auto"/>
          </w:tcPr>
          <w:p w:rsidR="0030727D" w:rsidRDefault="0030727D">
            <w:pPr>
              <w:rPr>
                <w:b/>
                <w:color w:val="808080" w:themeColor="background1" w:themeShade="80"/>
              </w:rPr>
            </w:pPr>
          </w:p>
        </w:tc>
        <w:tc>
          <w:tcPr>
            <w:tcW w:w="3248" w:type="dxa"/>
            <w:tcBorders>
              <w:top w:val="single" w:sz="4" w:space="0" w:color="951B81"/>
              <w:left w:val="single" w:sz="4" w:space="0" w:color="951B81"/>
              <w:bottom w:val="single" w:sz="4" w:space="0" w:color="951B81"/>
              <w:right w:val="single" w:sz="4" w:space="0" w:color="951B81"/>
            </w:tcBorders>
            <w:shd w:val="clear" w:color="auto" w:fill="auto"/>
          </w:tcPr>
          <w:p w:rsidR="0030727D" w:rsidRDefault="00734F12">
            <w:pPr>
              <w:rPr>
                <w:b/>
                <w:color w:val="808080" w:themeColor="background1" w:themeShade="80"/>
              </w:rPr>
            </w:pPr>
            <w:r>
              <w:rPr>
                <w:b/>
                <w:color w:val="808080" w:themeColor="background1" w:themeShade="80"/>
              </w:rPr>
              <w:t>Objectif opérationnel 2</w:t>
            </w:r>
          </w:p>
        </w:tc>
        <w:tc>
          <w:tcPr>
            <w:tcW w:w="4536" w:type="dxa"/>
            <w:tcBorders>
              <w:top w:val="single" w:sz="4" w:space="0" w:color="F26026"/>
              <w:left w:val="single" w:sz="4" w:space="0" w:color="951B81"/>
              <w:bottom w:val="single" w:sz="4" w:space="0" w:color="F26026"/>
              <w:right w:val="single" w:sz="4" w:space="0" w:color="F26026"/>
            </w:tcBorders>
            <w:shd w:val="clear" w:color="auto" w:fill="auto"/>
          </w:tcPr>
          <w:p w:rsidR="0030727D" w:rsidRDefault="00734F12">
            <w:pPr>
              <w:rPr>
                <w:b/>
                <w:color w:val="808080" w:themeColor="background1" w:themeShade="80"/>
              </w:rPr>
            </w:pPr>
            <w:r>
              <w:rPr>
                <w:b/>
                <w:color w:val="808080" w:themeColor="background1" w:themeShade="80"/>
              </w:rPr>
              <w:t>Indicateur d’évaluation 2</w:t>
            </w:r>
          </w:p>
        </w:tc>
        <w:tc>
          <w:tcPr>
            <w:tcW w:w="2826" w:type="dxa"/>
            <w:tcBorders>
              <w:top w:val="single" w:sz="4" w:space="0" w:color="F26026"/>
              <w:left w:val="single" w:sz="4" w:space="0" w:color="F26026"/>
              <w:bottom w:val="single" w:sz="4" w:space="0" w:color="F26026"/>
              <w:right w:val="single" w:sz="4" w:space="0" w:color="F26026"/>
            </w:tcBorders>
            <w:shd w:val="clear" w:color="auto" w:fill="auto"/>
          </w:tcPr>
          <w:p w:rsidR="0030727D" w:rsidRDefault="0030727D">
            <w:pPr>
              <w:rPr>
                <w:b/>
                <w:color w:val="808080" w:themeColor="background1" w:themeShade="80"/>
              </w:rPr>
            </w:pPr>
          </w:p>
        </w:tc>
      </w:tr>
      <w:tr w:rsidR="0030727D">
        <w:tc>
          <w:tcPr>
            <w:tcW w:w="2263" w:type="dxa"/>
            <w:vMerge/>
            <w:tcBorders>
              <w:left w:val="single" w:sz="4" w:space="0" w:color="951B81"/>
              <w:right w:val="single" w:sz="4" w:space="0" w:color="951B81"/>
            </w:tcBorders>
            <w:shd w:val="clear" w:color="auto" w:fill="auto"/>
          </w:tcPr>
          <w:p w:rsidR="0030727D" w:rsidRDefault="0030727D">
            <w:pPr>
              <w:rPr>
                <w:b/>
                <w:color w:val="808080" w:themeColor="background1" w:themeShade="80"/>
              </w:rPr>
            </w:pPr>
          </w:p>
        </w:tc>
        <w:tc>
          <w:tcPr>
            <w:tcW w:w="2564" w:type="dxa"/>
            <w:vMerge/>
            <w:tcBorders>
              <w:left w:val="single" w:sz="4" w:space="0" w:color="951B81"/>
              <w:right w:val="none" w:sz="4" w:space="0" w:color="000000"/>
            </w:tcBorders>
            <w:shd w:val="clear" w:color="auto" w:fill="auto"/>
          </w:tcPr>
          <w:p w:rsidR="0030727D" w:rsidRDefault="0030727D">
            <w:pPr>
              <w:rPr>
                <w:b/>
                <w:color w:val="808080" w:themeColor="background1" w:themeShade="80"/>
              </w:rPr>
            </w:pPr>
          </w:p>
        </w:tc>
        <w:tc>
          <w:tcPr>
            <w:tcW w:w="3248" w:type="dxa"/>
            <w:tcBorders>
              <w:top w:val="single" w:sz="4" w:space="0" w:color="951B81"/>
              <w:left w:val="single" w:sz="4" w:space="0" w:color="951B81"/>
              <w:bottom w:val="single" w:sz="4" w:space="0" w:color="951B81"/>
              <w:right w:val="single" w:sz="4" w:space="0" w:color="951B81"/>
            </w:tcBorders>
            <w:shd w:val="clear" w:color="auto" w:fill="auto"/>
          </w:tcPr>
          <w:p w:rsidR="0030727D" w:rsidRDefault="00734F12">
            <w:pPr>
              <w:rPr>
                <w:b/>
                <w:color w:val="808080" w:themeColor="background1" w:themeShade="80"/>
              </w:rPr>
            </w:pPr>
            <w:r>
              <w:rPr>
                <w:b/>
                <w:color w:val="808080" w:themeColor="background1" w:themeShade="80"/>
              </w:rPr>
              <w:t>Objectif opérationnel 3</w:t>
            </w:r>
          </w:p>
        </w:tc>
        <w:tc>
          <w:tcPr>
            <w:tcW w:w="4536" w:type="dxa"/>
            <w:tcBorders>
              <w:top w:val="single" w:sz="4" w:space="0" w:color="F26026"/>
              <w:left w:val="single" w:sz="4" w:space="0" w:color="951B81"/>
              <w:bottom w:val="single" w:sz="4" w:space="0" w:color="F26026"/>
              <w:right w:val="single" w:sz="4" w:space="0" w:color="F26026"/>
            </w:tcBorders>
            <w:shd w:val="clear" w:color="auto" w:fill="auto"/>
          </w:tcPr>
          <w:p w:rsidR="0030727D" w:rsidRDefault="00734F12">
            <w:pPr>
              <w:rPr>
                <w:b/>
                <w:color w:val="808080" w:themeColor="background1" w:themeShade="80"/>
              </w:rPr>
            </w:pPr>
            <w:r>
              <w:rPr>
                <w:b/>
                <w:color w:val="808080" w:themeColor="background1" w:themeShade="80"/>
              </w:rPr>
              <w:t>Indicateur d’évaluation 3</w:t>
            </w:r>
          </w:p>
        </w:tc>
        <w:tc>
          <w:tcPr>
            <w:tcW w:w="2826" w:type="dxa"/>
            <w:tcBorders>
              <w:top w:val="single" w:sz="4" w:space="0" w:color="F26026"/>
              <w:left w:val="single" w:sz="4" w:space="0" w:color="F26026"/>
              <w:bottom w:val="single" w:sz="4" w:space="0" w:color="F26026"/>
              <w:right w:val="single" w:sz="4" w:space="0" w:color="F26026"/>
            </w:tcBorders>
            <w:shd w:val="clear" w:color="auto" w:fill="auto"/>
          </w:tcPr>
          <w:p w:rsidR="0030727D" w:rsidRDefault="0030727D">
            <w:pPr>
              <w:rPr>
                <w:b/>
                <w:color w:val="808080" w:themeColor="background1" w:themeShade="80"/>
              </w:rPr>
            </w:pPr>
          </w:p>
        </w:tc>
      </w:tr>
    </w:tbl>
    <w:p w:rsidR="0030727D" w:rsidRDefault="0030727D">
      <w:pPr>
        <w:rPr>
          <w:sz w:val="10"/>
          <w:szCs w:val="10"/>
        </w:rPr>
      </w:pPr>
    </w:p>
    <w:p w:rsidR="0030727D" w:rsidRDefault="00734F12">
      <w:pPr>
        <w:rPr>
          <w:b/>
          <w:color w:val="259F31"/>
        </w:rPr>
      </w:pPr>
      <w:r>
        <w:rPr>
          <w:b/>
          <w:color w:val="259F31"/>
        </w:rPr>
        <w:t>MISE EN ŒUVRE (moyens engagés, calendrier, lieux, modalités d’organisation)</w:t>
      </w:r>
    </w:p>
    <w:tbl>
      <w:tblPr>
        <w:tblStyle w:val="Grilledutableau"/>
        <w:tblW w:w="15437" w:type="dxa"/>
        <w:tblBorders>
          <w:top w:val="single" w:sz="8" w:space="0" w:color="259F31"/>
          <w:left w:val="single" w:sz="8" w:space="0" w:color="259F31"/>
          <w:bottom w:val="single" w:sz="8" w:space="0" w:color="259F31"/>
          <w:right w:val="single" w:sz="8" w:space="0" w:color="259F31"/>
          <w:insideH w:val="single" w:sz="8" w:space="0" w:color="259F31"/>
          <w:insideV w:val="single" w:sz="8" w:space="0" w:color="259F31"/>
        </w:tblBorders>
        <w:tblLayout w:type="fixed"/>
        <w:tblLook w:val="04A0" w:firstRow="1" w:lastRow="0" w:firstColumn="1" w:lastColumn="0" w:noHBand="0" w:noVBand="1"/>
      </w:tblPr>
      <w:tblGrid>
        <w:gridCol w:w="6649"/>
        <w:gridCol w:w="2835"/>
        <w:gridCol w:w="1134"/>
        <w:gridCol w:w="4819"/>
      </w:tblGrid>
      <w:tr w:rsidR="0030727D">
        <w:tc>
          <w:tcPr>
            <w:tcW w:w="6650" w:type="dxa"/>
            <w:shd w:val="clear" w:color="auto" w:fill="259F31"/>
          </w:tcPr>
          <w:p w:rsidR="0030727D" w:rsidRDefault="00734F12">
            <w:pPr>
              <w:rPr>
                <w:b/>
                <w:color w:val="FFFFFF" w:themeColor="background1"/>
              </w:rPr>
            </w:pPr>
            <w:r>
              <w:rPr>
                <w:b/>
                <w:color w:val="FFFFFF" w:themeColor="background1"/>
              </w:rPr>
              <w:t>Moyens engagés</w:t>
            </w:r>
          </w:p>
        </w:tc>
        <w:tc>
          <w:tcPr>
            <w:tcW w:w="2835" w:type="dxa"/>
            <w:shd w:val="clear" w:color="auto" w:fill="259F31"/>
          </w:tcPr>
          <w:p w:rsidR="0030727D" w:rsidRDefault="00734F12">
            <w:pPr>
              <w:rPr>
                <w:b/>
                <w:color w:val="FFFFFF" w:themeColor="background1"/>
              </w:rPr>
            </w:pPr>
            <w:r>
              <w:rPr>
                <w:b/>
                <w:color w:val="FFFFFF" w:themeColor="background1"/>
              </w:rPr>
              <w:t>Calendrier</w:t>
            </w:r>
          </w:p>
        </w:tc>
        <w:tc>
          <w:tcPr>
            <w:tcW w:w="1134" w:type="dxa"/>
            <w:shd w:val="clear" w:color="auto" w:fill="259F31"/>
          </w:tcPr>
          <w:p w:rsidR="0030727D" w:rsidRDefault="00734F12">
            <w:pPr>
              <w:rPr>
                <w:b/>
                <w:color w:val="FFFFFF" w:themeColor="background1"/>
              </w:rPr>
            </w:pPr>
            <w:r>
              <w:rPr>
                <w:b/>
                <w:color w:val="FFFFFF" w:themeColor="background1"/>
              </w:rPr>
              <w:t>Lieux</w:t>
            </w:r>
          </w:p>
        </w:tc>
        <w:tc>
          <w:tcPr>
            <w:tcW w:w="4819" w:type="dxa"/>
            <w:shd w:val="clear" w:color="auto" w:fill="259F31"/>
          </w:tcPr>
          <w:p w:rsidR="0030727D" w:rsidRDefault="00734F12">
            <w:pPr>
              <w:rPr>
                <w:b/>
                <w:color w:val="FFFFFF" w:themeColor="background1"/>
              </w:rPr>
            </w:pPr>
            <w:r>
              <w:rPr>
                <w:b/>
                <w:color w:val="FFFFFF" w:themeColor="background1"/>
              </w:rPr>
              <w:t>Modalités d’organisation</w:t>
            </w:r>
          </w:p>
        </w:tc>
      </w:tr>
      <w:tr w:rsidR="0030727D">
        <w:trPr>
          <w:trHeight w:val="340"/>
        </w:trPr>
        <w:tc>
          <w:tcPr>
            <w:tcW w:w="6650" w:type="dxa"/>
          </w:tcPr>
          <w:p w:rsidR="0030727D" w:rsidRDefault="00734F12">
            <w:pPr>
              <w:rPr>
                <w:b/>
                <w:color w:val="808080" w:themeColor="background1" w:themeShade="80"/>
              </w:rPr>
            </w:pPr>
            <w:r>
              <w:rPr>
                <w:b/>
                <w:color w:val="808080" w:themeColor="background1" w:themeShade="80"/>
              </w:rPr>
              <w:t>QUOI</w:t>
            </w:r>
          </w:p>
          <w:p w:rsidR="0030727D" w:rsidRDefault="00734F12">
            <w:pPr>
              <w:rPr>
                <w:b/>
                <w:color w:val="808080" w:themeColor="background1" w:themeShade="80"/>
              </w:rPr>
            </w:pPr>
            <w:r>
              <w:rPr>
                <w:b/>
                <w:color w:val="808080" w:themeColor="background1" w:themeShade="80"/>
              </w:rPr>
              <w:t xml:space="preserve">Décrire à l’aide de quoi </w:t>
            </w:r>
            <w:r>
              <w:rPr>
                <w:b/>
                <w:color w:val="808080" w:themeColor="background1" w:themeShade="80"/>
              </w:rPr>
              <w:t>l’action est mise en œuvre : le nombre d’heures EDT consacrées, le nombre de réunions, les moyens matériels mobilisés, le budget, …</w:t>
            </w:r>
          </w:p>
          <w:p w:rsidR="0030727D" w:rsidRDefault="00734F12">
            <w:pPr>
              <w:rPr>
                <w:b/>
                <w:color w:val="808080" w:themeColor="background1" w:themeShade="80"/>
              </w:rPr>
            </w:pPr>
            <w:r>
              <w:rPr>
                <w:b/>
                <w:color w:val="808080" w:themeColor="background1" w:themeShade="80"/>
              </w:rPr>
              <w:t>Lister les partenaires et préciser les actions du partenariat le cas échéant</w:t>
            </w:r>
          </w:p>
        </w:tc>
        <w:tc>
          <w:tcPr>
            <w:tcW w:w="2835" w:type="dxa"/>
          </w:tcPr>
          <w:p w:rsidR="0030727D" w:rsidRDefault="00734F12">
            <w:pPr>
              <w:rPr>
                <w:b/>
                <w:color w:val="808080" w:themeColor="background1" w:themeShade="80"/>
              </w:rPr>
            </w:pPr>
            <w:r>
              <w:rPr>
                <w:b/>
                <w:color w:val="808080" w:themeColor="background1" w:themeShade="80"/>
              </w:rPr>
              <w:t>QUAND</w:t>
            </w:r>
          </w:p>
          <w:p w:rsidR="0030727D" w:rsidRDefault="00734F12">
            <w:pPr>
              <w:rPr>
                <w:b/>
                <w:color w:val="808080" w:themeColor="background1" w:themeShade="80"/>
              </w:rPr>
            </w:pPr>
            <w:r>
              <w:rPr>
                <w:b/>
                <w:color w:val="808080" w:themeColor="background1" w:themeShade="80"/>
              </w:rPr>
              <w:t>Éléments de temporalité du projet</w:t>
            </w:r>
          </w:p>
        </w:tc>
        <w:tc>
          <w:tcPr>
            <w:tcW w:w="1134" w:type="dxa"/>
          </w:tcPr>
          <w:p w:rsidR="0030727D" w:rsidRDefault="00734F12">
            <w:pPr>
              <w:rPr>
                <w:b/>
                <w:color w:val="808080" w:themeColor="background1" w:themeShade="80"/>
              </w:rPr>
            </w:pPr>
            <w:r>
              <w:rPr>
                <w:b/>
                <w:color w:val="808080" w:themeColor="background1" w:themeShade="80"/>
              </w:rPr>
              <w:t>OÙ</w:t>
            </w:r>
          </w:p>
        </w:tc>
        <w:tc>
          <w:tcPr>
            <w:tcW w:w="4819" w:type="dxa"/>
          </w:tcPr>
          <w:p w:rsidR="0030727D" w:rsidRDefault="00734F12">
            <w:pPr>
              <w:rPr>
                <w:b/>
                <w:color w:val="808080" w:themeColor="background1" w:themeShade="80"/>
              </w:rPr>
            </w:pPr>
            <w:r>
              <w:rPr>
                <w:b/>
                <w:color w:val="808080" w:themeColor="background1" w:themeShade="80"/>
              </w:rPr>
              <w:t xml:space="preserve">QUI </w:t>
            </w:r>
            <w:r>
              <w:rPr>
                <w:b/>
                <w:color w:val="808080" w:themeColor="background1" w:themeShade="80"/>
              </w:rPr>
              <w:t>/ COMMENT</w:t>
            </w:r>
          </w:p>
          <w:p w:rsidR="0030727D" w:rsidRDefault="00734F12">
            <w:pPr>
              <w:rPr>
                <w:b/>
                <w:color w:val="808080" w:themeColor="background1" w:themeShade="80"/>
              </w:rPr>
            </w:pPr>
            <w:r>
              <w:rPr>
                <w:b/>
                <w:color w:val="808080" w:themeColor="background1" w:themeShade="80"/>
              </w:rPr>
              <w:t xml:space="preserve">Décrire les méthodes mises en œuvre </w:t>
            </w:r>
          </w:p>
        </w:tc>
      </w:tr>
    </w:tbl>
    <w:p w:rsidR="0030727D" w:rsidRDefault="0030727D"/>
    <w:p w:rsidR="0030727D" w:rsidRDefault="0030727D"/>
    <w:p w:rsidR="0030727D" w:rsidRDefault="00734F12">
      <w:r>
        <w:br w:type="page" w:clear="all"/>
      </w:r>
    </w:p>
    <w:p w:rsidR="0030727D" w:rsidRDefault="0030727D">
      <w:pPr>
        <w:sectPr w:rsidR="0030727D">
          <w:footerReference w:type="default" r:id="rId34"/>
          <w:pgSz w:w="16838" w:h="11906" w:orient="landscape"/>
          <w:pgMar w:top="720" w:right="720" w:bottom="720" w:left="720" w:header="720" w:footer="720" w:gutter="0"/>
          <w:cols w:space="720"/>
        </w:sectPr>
      </w:pPr>
    </w:p>
    <w:p w:rsidR="0030727D" w:rsidRDefault="0030727D"/>
    <w:p w:rsidR="0030727D" w:rsidRDefault="00734F12">
      <w:pPr>
        <w:pStyle w:val="Titre"/>
      </w:pPr>
      <w:bookmarkStart w:id="23" w:name="_Toc152535869"/>
      <w:r>
        <w:t xml:space="preserve">F. </w:t>
      </w:r>
      <w:bookmarkStart w:id="24" w:name="_Hlk153197874"/>
      <w:r>
        <w:t>Cahier des charges du label lycée des métiers</w:t>
      </w:r>
      <w:bookmarkEnd w:id="23"/>
      <w:bookmarkEnd w:id="24"/>
    </w:p>
    <w:p w:rsidR="0030727D" w:rsidRDefault="0030727D">
      <w:pPr>
        <w:pStyle w:val="Standard"/>
      </w:pPr>
    </w:p>
    <w:p w:rsidR="0030727D" w:rsidRDefault="0030727D">
      <w:pPr>
        <w:pStyle w:val="Standard"/>
      </w:pPr>
    </w:p>
    <w:p w:rsidR="0030727D" w:rsidRDefault="00734F12">
      <w:pPr>
        <w:pStyle w:val="Standard"/>
      </w:pPr>
      <w:r>
        <w:rPr>
          <w:noProof/>
          <w:lang w:eastAsia="fr-FR"/>
        </w:rPr>
        <mc:AlternateContent>
          <mc:Choice Requires="wpg">
            <w:drawing>
              <wp:anchor distT="0" distB="0" distL="114300" distR="114300" simplePos="0" relativeHeight="251671040" behindDoc="0" locked="0" layoutInCell="1" allowOverlap="1">
                <wp:simplePos x="0" y="0"/>
                <wp:positionH relativeFrom="column">
                  <wp:posOffset>612475</wp:posOffset>
                </wp:positionH>
                <wp:positionV relativeFrom="paragraph">
                  <wp:posOffset>113761</wp:posOffset>
                </wp:positionV>
                <wp:extent cx="5295993" cy="7065034"/>
                <wp:effectExtent l="19050" t="19050" r="19050" b="21590"/>
                <wp:wrapNone/>
                <wp:docPr id="51" name="Rectangle à coins arrondis 31"/>
                <wp:cNvGraphicFramePr/>
                <a:graphic xmlns:a="http://schemas.openxmlformats.org/drawingml/2006/main">
                  <a:graphicData uri="http://schemas.microsoft.com/office/word/2010/wordprocessingShape">
                    <wps:wsp>
                      <wps:cNvSpPr/>
                      <wps:spPr bwMode="auto">
                        <a:xfrm>
                          <a:off x="0" y="0"/>
                          <a:ext cx="5295993" cy="7065034"/>
                        </a:xfrm>
                        <a:prstGeom prst="roundRect">
                          <a:avLst>
                            <a:gd name="adj" fmla="val 16667"/>
                          </a:avLst>
                        </a:prstGeom>
                        <a:noFill/>
                        <a:ln w="28575">
                          <a:prstDash val="dash"/>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51" o:spid="_x0000_s51" o:spt="2" type="#_x0000_t2" style="position:absolute;z-index:251671040;o:allowoverlap:true;o:allowincell:true;mso-position-horizontal-relative:text;margin-left:48.23pt;mso-position-horizontal:absolute;mso-position-vertical-relative:text;margin-top:8.96pt;mso-position-vertical:absolute;width:417.01pt;height:556.30pt;mso-wrap-distance-left:9.00pt;mso-wrap-distance-top:0.00pt;mso-wrap-distance-right:9.00pt;mso-wrap-distance-bottom:0.00pt;visibility:visible;" filled="f" strokecolor="#223962" strokeweight="2.25pt">
                <v:stroke dashstyle="dash"/>
              </v:shape>
            </w:pict>
          </mc:Fallback>
        </mc:AlternateContent>
      </w:r>
    </w:p>
    <w:p w:rsidR="0030727D" w:rsidRDefault="0030727D">
      <w:pPr>
        <w:pStyle w:val="Standard"/>
      </w:pPr>
    </w:p>
    <w:p w:rsidR="0030727D" w:rsidRDefault="00734F12">
      <w:pPr>
        <w:pStyle w:val="NormalWeb"/>
        <w:spacing w:before="0" w:beforeAutospacing="0" w:after="0" w:afterAutospacing="0"/>
        <w:ind w:left="1701" w:right="2528"/>
        <w:jc w:val="center"/>
        <w:rPr>
          <w:rFonts w:ascii="Arial Narrow" w:hAnsi="Arial Narrow"/>
          <w:sz w:val="18"/>
          <w:szCs w:val="18"/>
        </w:rPr>
      </w:pPr>
      <w:r>
        <w:rPr>
          <w:rFonts w:ascii="Arial Narrow" w:hAnsi="Arial Narrow"/>
          <w:noProof/>
          <w:sz w:val="18"/>
          <w:szCs w:val="18"/>
        </w:rPr>
        <mc:AlternateContent>
          <mc:Choice Requires="wpg">
            <w:drawing>
              <wp:inline distT="0" distB="0" distL="0" distR="0">
                <wp:extent cx="2013585" cy="664845"/>
                <wp:effectExtent l="0" t="0" r="5715" b="1905"/>
                <wp:docPr id="66"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lum/>
                          <a:alphaModFix/>
                        </a:blip>
                        <a:stretch/>
                      </pic:blipFill>
                      <pic:spPr bwMode="auto">
                        <a:xfrm>
                          <a:off x="0" y="0"/>
                          <a:ext cx="2013585" cy="664845"/>
                        </a:xfrm>
                        <a:prstGeom prst="rect">
                          <a:avLst/>
                        </a:prstGeom>
                        <a:noFill/>
                        <a:ln>
                          <a:noFill/>
                          <a:prstDash val="solid"/>
                          <a:roun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 o:spid="_x0000_s52" type="#_x0000_t75" style="width:158.55pt;height:52.35pt;mso-wrap-distance-left:0.00pt;mso-wrap-distance-top:0.00pt;mso-wrap-distance-right:0.00pt;mso-wrap-distance-bottom:0.00pt;z-index:1;" stroked="f">
                <v:imagedata r:id="rId36" o:title=""/>
                <o:lock v:ext="edit" rotation="t"/>
              </v:shape>
            </w:pict>
          </mc:Fallback>
        </mc:AlternateContent>
      </w:r>
    </w:p>
    <w:p w:rsidR="0030727D" w:rsidRDefault="0030727D">
      <w:pPr>
        <w:pStyle w:val="NormalWeb"/>
        <w:spacing w:before="0" w:beforeAutospacing="0" w:after="0" w:afterAutospacing="0"/>
        <w:ind w:left="1701"/>
        <w:rPr>
          <w:rFonts w:ascii="Arial Narrow" w:hAnsi="Arial Narrow"/>
          <w:sz w:val="18"/>
          <w:szCs w:val="18"/>
        </w:rPr>
      </w:pPr>
    </w:p>
    <w:p w:rsidR="0030727D" w:rsidRDefault="0030727D">
      <w:pPr>
        <w:pStyle w:val="NormalWeb"/>
        <w:spacing w:before="0" w:beforeAutospacing="0" w:after="0" w:afterAutospacing="0"/>
        <w:ind w:left="1701"/>
        <w:rPr>
          <w:rFonts w:ascii="Arial Narrow" w:hAnsi="Arial Narrow"/>
          <w:sz w:val="18"/>
          <w:szCs w:val="18"/>
        </w:rPr>
      </w:pPr>
    </w:p>
    <w:p w:rsidR="0030727D" w:rsidRDefault="00734F12">
      <w:pPr>
        <w:pStyle w:val="NormalWeb"/>
        <w:spacing w:before="0" w:beforeAutospacing="0" w:after="0" w:afterAutospacing="0"/>
        <w:ind w:left="1701"/>
        <w:rPr>
          <w:rFonts w:ascii="Arial Narrow" w:hAnsi="Arial Narrow"/>
          <w:b/>
          <w:sz w:val="18"/>
          <w:szCs w:val="18"/>
        </w:rPr>
      </w:pPr>
      <w:r>
        <w:rPr>
          <w:rFonts w:ascii="Arial Narrow" w:hAnsi="Arial Narrow"/>
          <w:b/>
          <w:sz w:val="18"/>
          <w:szCs w:val="18"/>
        </w:rPr>
        <w:t>1- FICHES TRANSFORMATION DE LA VOIE PROFESSIONNELLE –GUIDE 2020</w:t>
      </w:r>
    </w:p>
    <w:p w:rsidR="0030727D" w:rsidRDefault="00734F12">
      <w:pPr>
        <w:pStyle w:val="NormalWeb"/>
        <w:spacing w:before="0" w:beforeAutospacing="0" w:after="40" w:afterAutospacing="0"/>
        <w:ind w:left="1701"/>
        <w:rPr>
          <w:rFonts w:ascii="Arial Narrow" w:hAnsi="Arial Narrow"/>
          <w:sz w:val="18"/>
          <w:szCs w:val="18"/>
        </w:rPr>
      </w:pPr>
      <w:hyperlink r:id="rId37" w:tooltip="https://eduscol.education.fr/document/5330/download" w:history="1">
        <w:r>
          <w:rPr>
            <w:rStyle w:val="Lienhypertexte"/>
            <w:rFonts w:ascii="Arial Narrow" w:hAnsi="Arial Narrow"/>
            <w:sz w:val="18"/>
            <w:szCs w:val="18"/>
          </w:rPr>
          <w:t>Fiche 1.1 – Déployer la transformation de la voie professionnelle d</w:t>
        </w:r>
        <w:r>
          <w:rPr>
            <w:rStyle w:val="Lienhypertexte"/>
            <w:rFonts w:ascii="Arial Narrow" w:hAnsi="Arial Narrow"/>
            <w:sz w:val="18"/>
            <w:szCs w:val="18"/>
          </w:rPr>
          <w:t>ans l’établissement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38" w:tooltip="https://eduscol.education.fr/document/5333/download" w:history="1">
        <w:r>
          <w:rPr>
            <w:rStyle w:val="Lienhypertexte"/>
            <w:rFonts w:ascii="Arial Narrow" w:hAnsi="Arial Narrow"/>
            <w:sz w:val="18"/>
            <w:szCs w:val="18"/>
          </w:rPr>
          <w:t>Fiche 1.2 – Mettre en œuvre la co-intervention (CAP et Bac Pro)</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39" w:tooltip="https://eduscol.education.fr/document/5336/download" w:history="1">
        <w:r>
          <w:rPr>
            <w:rStyle w:val="Lienhypertexte"/>
            <w:rFonts w:ascii="Arial Narrow" w:hAnsi="Arial Narrow"/>
            <w:sz w:val="18"/>
            <w:szCs w:val="18"/>
          </w:rPr>
          <w:t>Fiche 1.3 – Mettre en œuvre la réalisation du chef-d’œuvre</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40" w:tooltip="https://eduscol.education.fr/document/5339/download" w:history="1">
        <w:r>
          <w:rPr>
            <w:rStyle w:val="Lienhypertexte"/>
            <w:rFonts w:ascii="Arial Narrow" w:hAnsi="Arial Narrow"/>
            <w:sz w:val="18"/>
            <w:szCs w:val="18"/>
          </w:rPr>
          <w:t>Fiche 1.4 – Mettre en œuvre le parcours CAP en 1, 2 ou 3 ans</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41" w:tooltip="https://eduscol.education.fr/document/5342/download" w:history="1">
        <w:r>
          <w:rPr>
            <w:rStyle w:val="Lienhypertexte"/>
            <w:rFonts w:ascii="Arial Narrow" w:hAnsi="Arial Narrow"/>
            <w:sz w:val="18"/>
            <w:szCs w:val="18"/>
          </w:rPr>
          <w:t>Fiche 1.5 – Mettre en œuvre l’accompagnement renforcé</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42" w:tooltip="https://eduscol.education.fr/document/5345/download" w:history="1">
        <w:r>
          <w:rPr>
            <w:rStyle w:val="Lienhypertexte"/>
            <w:rFonts w:ascii="Arial Narrow" w:hAnsi="Arial Narrow"/>
            <w:sz w:val="18"/>
            <w:szCs w:val="18"/>
          </w:rPr>
          <w:t>Fiche 1.6 – Mettre en œuvre l’accompagnement personnalisé</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43" w:tooltip="https://eduscol.education.fr/document/5348/download" w:history="1">
        <w:r>
          <w:rPr>
            <w:rStyle w:val="Lienhypertexte"/>
            <w:rFonts w:ascii="Arial Narrow" w:hAnsi="Arial Narrow"/>
            <w:sz w:val="18"/>
            <w:szCs w:val="18"/>
          </w:rPr>
          <w:t>Fiche 1.7 – Mettre en œuvre la consolidation des acquis</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44" w:tooltip="https://eduscol.education.fr/document/5351/download" w:history="1">
        <w:r>
          <w:rPr>
            <w:rStyle w:val="Lienhypertexte"/>
            <w:rFonts w:ascii="Arial Narrow" w:hAnsi="Arial Narrow"/>
            <w:sz w:val="18"/>
            <w:szCs w:val="18"/>
          </w:rPr>
          <w:t xml:space="preserve">Fiche 1.8 – Préparation à </w:t>
        </w:r>
        <w:r>
          <w:rPr>
            <w:rStyle w:val="Lienhypertexte"/>
            <w:rFonts w:ascii="Arial Narrow" w:hAnsi="Arial Narrow"/>
            <w:sz w:val="18"/>
            <w:szCs w:val="18"/>
          </w:rPr>
          <w:t>l’insertion professionnelle ou à la poursuite d’études (CAP et Bac Pro)</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45" w:tooltip="https://eduscol.education.fr/document/5354/download" w:history="1">
        <w:r>
          <w:rPr>
            <w:rStyle w:val="Lienhypertexte"/>
            <w:rFonts w:ascii="Arial Narrow" w:hAnsi="Arial Narrow"/>
            <w:sz w:val="18"/>
            <w:szCs w:val="18"/>
          </w:rPr>
          <w:t>Fiche 1.9 – Mettre en œuvre l’apprentissage dans l’établis</w:t>
        </w:r>
        <w:r>
          <w:rPr>
            <w:rStyle w:val="Lienhypertexte"/>
            <w:rFonts w:ascii="Arial Narrow" w:hAnsi="Arial Narrow"/>
            <w:sz w:val="18"/>
            <w:szCs w:val="18"/>
          </w:rPr>
          <w:t>sement</w:t>
        </w:r>
      </w:hyperlink>
    </w:p>
    <w:p w:rsidR="0030727D" w:rsidRDefault="0030727D">
      <w:pPr>
        <w:ind w:left="1701"/>
        <w:rPr>
          <w:sz w:val="18"/>
          <w:szCs w:val="18"/>
        </w:rPr>
      </w:pPr>
    </w:p>
    <w:p w:rsidR="0030727D" w:rsidRDefault="00734F12">
      <w:pPr>
        <w:pStyle w:val="NormalWeb"/>
        <w:spacing w:before="0" w:beforeAutospacing="0" w:after="0" w:afterAutospacing="0"/>
        <w:ind w:left="1701"/>
        <w:rPr>
          <w:rFonts w:ascii="Arial Narrow" w:hAnsi="Arial Narrow"/>
          <w:b/>
          <w:sz w:val="18"/>
          <w:szCs w:val="18"/>
        </w:rPr>
      </w:pPr>
      <w:r>
        <w:rPr>
          <w:rFonts w:ascii="Arial Narrow" w:hAnsi="Arial Narrow"/>
          <w:b/>
          <w:sz w:val="18"/>
          <w:szCs w:val="18"/>
        </w:rPr>
        <w:t>1- FICHES ENSEIGNEMENTS ET PÉDAGOGIE DANS L’ÉTABLISSEMENT –GUIDE 2020</w:t>
      </w:r>
    </w:p>
    <w:p w:rsidR="0030727D" w:rsidRDefault="0030727D">
      <w:pPr>
        <w:ind w:left="1701"/>
        <w:rPr>
          <w:vanish/>
          <w:sz w:val="18"/>
          <w:szCs w:val="18"/>
        </w:rPr>
      </w:pPr>
    </w:p>
    <w:p w:rsidR="0030727D" w:rsidRDefault="00734F12">
      <w:pPr>
        <w:ind w:left="1701"/>
        <w:rPr>
          <w:b/>
          <w:vanish/>
          <w:sz w:val="18"/>
          <w:szCs w:val="18"/>
        </w:rPr>
      </w:pPr>
      <w:r>
        <w:rPr>
          <w:b/>
          <w:vanish/>
          <w:sz w:val="18"/>
          <w:szCs w:val="18"/>
        </w:rPr>
        <w:t>2- FICHES ENSEIGNEMENTS ET PÉDAGOGIE DANS L’ÉTABLISSEMENT – GUIDE 2020</w:t>
      </w:r>
    </w:p>
    <w:p w:rsidR="0030727D" w:rsidRDefault="00734F12">
      <w:pPr>
        <w:pStyle w:val="NormalWeb"/>
        <w:spacing w:before="0" w:beforeAutospacing="0" w:after="40" w:afterAutospacing="0"/>
        <w:ind w:left="1701"/>
        <w:rPr>
          <w:rFonts w:ascii="Arial Narrow" w:hAnsi="Arial Narrow"/>
          <w:sz w:val="18"/>
          <w:szCs w:val="18"/>
        </w:rPr>
      </w:pPr>
      <w:hyperlink r:id="rId46" w:tooltip="https://eduscol.education.fr/document/5357/download" w:history="1">
        <w:r>
          <w:rPr>
            <w:rStyle w:val="Lienhypertexte"/>
            <w:rFonts w:ascii="Arial Narrow" w:hAnsi="Arial Narrow"/>
            <w:sz w:val="18"/>
            <w:szCs w:val="18"/>
          </w:rPr>
          <w:t>Fiche 2.1 – Analyser les savoirs et les pratiques professionnels mis en œuvre dans l’établissement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47" w:tooltip="https://eduscol.education.fr/document/5360/download" w:history="1">
        <w:r>
          <w:rPr>
            <w:rStyle w:val="Lienhypertexte"/>
            <w:rFonts w:ascii="Arial Narrow" w:hAnsi="Arial Narrow"/>
            <w:sz w:val="18"/>
            <w:szCs w:val="18"/>
          </w:rPr>
          <w:t>Fiche 2.2 – Évaluer et faire évoluer les pratiques pédagogiques dans la classe</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48" w:tooltip="https://eduscol.education.fr/document/5363/download" w:history="1">
        <w:r>
          <w:rPr>
            <w:rStyle w:val="Lienhypertexte"/>
            <w:rFonts w:ascii="Arial Narrow" w:hAnsi="Arial Narrow"/>
            <w:sz w:val="18"/>
            <w:szCs w:val="18"/>
          </w:rPr>
          <w:t>Fiche 2.3 – Évaluer et faire évoluer les modalités d’évaluation des élèves</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49" w:tooltip="https://eduscol.education.fr/document/5366/download" w:history="1">
        <w:r>
          <w:rPr>
            <w:rStyle w:val="Lienhypertexte"/>
            <w:rFonts w:ascii="Arial Narrow" w:hAnsi="Arial Narrow"/>
            <w:sz w:val="18"/>
            <w:szCs w:val="18"/>
          </w:rPr>
          <w:t>Fiche 2.4 – As</w:t>
        </w:r>
        <w:r>
          <w:rPr>
            <w:rStyle w:val="Lienhypertexte"/>
            <w:rFonts w:ascii="Arial Narrow" w:hAnsi="Arial Narrow"/>
            <w:sz w:val="18"/>
            <w:szCs w:val="18"/>
          </w:rPr>
          <w:t>surer la continuité de service et la continuité pédagogique</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50" w:tooltip="https://eduscol.education.fr/document/5369/download" w:history="1">
        <w:r>
          <w:rPr>
            <w:rStyle w:val="Lienhypertexte"/>
            <w:rFonts w:ascii="Arial Narrow" w:hAnsi="Arial Narrow"/>
            <w:sz w:val="18"/>
            <w:szCs w:val="18"/>
          </w:rPr>
          <w:t>Fiche 2.5 – Organiser et suivre le parcours de formation de l’élève</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51" w:tooltip="https://eduscol.education.fr/document/5372/download" w:history="1">
        <w:r>
          <w:rPr>
            <w:rStyle w:val="Lienhypertexte"/>
            <w:rFonts w:ascii="Arial Narrow" w:hAnsi="Arial Narrow"/>
            <w:sz w:val="18"/>
            <w:szCs w:val="18"/>
          </w:rPr>
          <w:t>Fiche 2.6 – Intégrer les élèves à besoins éducatifs particuliers</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52" w:tooltip="https://eduscol.education.fr/document/5375/download" w:history="1">
        <w:r>
          <w:rPr>
            <w:rStyle w:val="Lienhypertexte"/>
            <w:rFonts w:ascii="Arial Narrow" w:hAnsi="Arial Narrow"/>
            <w:sz w:val="18"/>
            <w:szCs w:val="18"/>
          </w:rPr>
          <w:t>Fiche 2.7 – Organiser et exploiter les PFMP et les stages</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53" w:tooltip="https://eduscol.education.fr/document/5378/download" w:history="1">
        <w:r>
          <w:rPr>
            <w:rStyle w:val="Lienhypertexte"/>
            <w:rFonts w:ascii="Arial Narrow" w:hAnsi="Arial Narrow"/>
            <w:sz w:val="18"/>
            <w:szCs w:val="18"/>
          </w:rPr>
          <w:t>Fiche 2.8 – I</w:t>
        </w:r>
        <w:r>
          <w:rPr>
            <w:rStyle w:val="Lienhypertexte"/>
            <w:rFonts w:ascii="Arial Narrow" w:hAnsi="Arial Narrow"/>
            <w:sz w:val="18"/>
            <w:szCs w:val="18"/>
          </w:rPr>
          <w:t>ntégrer l’éducation au développement durable dans les disciplines d’enseignement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54" w:tooltip="https://eduscol.education.fr/document/5381/download" w:history="1">
        <w:r>
          <w:rPr>
            <w:rStyle w:val="Lienhypertexte"/>
            <w:rFonts w:ascii="Arial Narrow" w:hAnsi="Arial Narrow"/>
            <w:sz w:val="18"/>
            <w:szCs w:val="18"/>
          </w:rPr>
          <w:t xml:space="preserve">Fiche 2.9 – Développer l’ouverture européenne et </w:t>
        </w:r>
        <w:r>
          <w:rPr>
            <w:rStyle w:val="Lienhypertexte"/>
            <w:rFonts w:ascii="Arial Narrow" w:hAnsi="Arial Narrow"/>
            <w:sz w:val="18"/>
            <w:szCs w:val="18"/>
          </w:rPr>
          <w:t>internationale</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55" w:tooltip="https://eduscol.education.fr/document/5384/download" w:history="1">
        <w:r>
          <w:rPr>
            <w:rStyle w:val="Lienhypertexte"/>
            <w:rFonts w:ascii="Arial Narrow" w:hAnsi="Arial Narrow"/>
            <w:sz w:val="18"/>
            <w:szCs w:val="18"/>
          </w:rPr>
          <w:t>Fiche 2.10 – Mettre en œuvre les liaisons CAP-Bac Pro et Bac Pro-BTS</w:t>
        </w:r>
      </w:hyperlink>
    </w:p>
    <w:p w:rsidR="0030727D" w:rsidRDefault="0030727D">
      <w:pPr>
        <w:spacing w:after="40"/>
        <w:ind w:left="1701"/>
        <w:rPr>
          <w:sz w:val="18"/>
          <w:szCs w:val="18"/>
        </w:rPr>
      </w:pPr>
    </w:p>
    <w:p w:rsidR="0030727D" w:rsidRDefault="00734F12">
      <w:pPr>
        <w:pStyle w:val="NormalWeb"/>
        <w:spacing w:before="0" w:beforeAutospacing="0" w:after="0" w:afterAutospacing="0"/>
        <w:ind w:left="1701"/>
        <w:rPr>
          <w:rFonts w:ascii="Arial Narrow" w:hAnsi="Arial Narrow"/>
          <w:b/>
          <w:sz w:val="18"/>
          <w:szCs w:val="18"/>
        </w:rPr>
      </w:pPr>
      <w:r>
        <w:rPr>
          <w:rFonts w:ascii="Arial Narrow" w:hAnsi="Arial Narrow"/>
          <w:b/>
          <w:sz w:val="18"/>
          <w:szCs w:val="18"/>
        </w:rPr>
        <w:t>1- FICHES VIE DANS L’ÉTABLISSEMENT –GUIDE 2020</w:t>
      </w:r>
    </w:p>
    <w:p w:rsidR="0030727D" w:rsidRDefault="0030727D">
      <w:pPr>
        <w:spacing w:after="40"/>
        <w:ind w:left="1701"/>
        <w:rPr>
          <w:vanish/>
          <w:sz w:val="18"/>
          <w:szCs w:val="18"/>
        </w:rPr>
      </w:pPr>
    </w:p>
    <w:p w:rsidR="0030727D" w:rsidRDefault="00734F12">
      <w:pPr>
        <w:ind w:left="1701"/>
        <w:rPr>
          <w:b/>
          <w:vanish/>
          <w:sz w:val="18"/>
          <w:szCs w:val="18"/>
        </w:rPr>
      </w:pPr>
      <w:r>
        <w:rPr>
          <w:b/>
          <w:vanish/>
          <w:sz w:val="18"/>
          <w:szCs w:val="18"/>
        </w:rPr>
        <w:t>3- FICHES VIE DANS L’ÉTABLISSEMENT – GUIDE 2020</w:t>
      </w:r>
    </w:p>
    <w:p w:rsidR="0030727D" w:rsidRDefault="00734F12">
      <w:pPr>
        <w:pStyle w:val="NormalWeb"/>
        <w:spacing w:before="0" w:beforeAutospacing="0" w:after="40" w:afterAutospacing="0"/>
        <w:ind w:left="1701"/>
        <w:rPr>
          <w:rFonts w:ascii="Arial Narrow" w:hAnsi="Arial Narrow"/>
          <w:sz w:val="18"/>
          <w:szCs w:val="18"/>
        </w:rPr>
      </w:pPr>
      <w:hyperlink r:id="rId56" w:tooltip="https://eduscol.education.fr/document/5387/download" w:history="1">
        <w:r>
          <w:rPr>
            <w:rStyle w:val="Lienhypertexte"/>
            <w:rFonts w:ascii="Arial Narrow" w:hAnsi="Arial Narrow"/>
            <w:sz w:val="18"/>
            <w:szCs w:val="18"/>
          </w:rPr>
          <w:t>Fiche 3.1 – Faire vivre le projet d’établissement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57" w:tooltip="https://eduscol.education.fr/document/5390/download" w:history="1">
        <w:r>
          <w:rPr>
            <w:rStyle w:val="Lienhypertexte"/>
            <w:rFonts w:ascii="Arial Narrow" w:hAnsi="Arial Narrow"/>
            <w:sz w:val="18"/>
            <w:szCs w:val="18"/>
          </w:rPr>
          <w:t>Fiche 3.2 – Analyser et faire évoluer l’offre de formation de l’établissement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58" w:tooltip="https://eduscol.education.fr/document/5393/download" w:history="1">
        <w:r>
          <w:rPr>
            <w:rStyle w:val="Lienhypertexte"/>
            <w:rFonts w:ascii="Arial Narrow" w:hAnsi="Arial Narrow"/>
            <w:sz w:val="18"/>
            <w:szCs w:val="18"/>
          </w:rPr>
          <w:t>Fiche 3.3 – Organiser le temps scolaire</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59" w:tooltip="https://eduscol.education.fr/document/5396/download" w:history="1">
        <w:r>
          <w:rPr>
            <w:rStyle w:val="Lienhypertexte"/>
            <w:rFonts w:ascii="Arial Narrow" w:hAnsi="Arial Narrow"/>
            <w:sz w:val="18"/>
            <w:szCs w:val="18"/>
          </w:rPr>
          <w:t>Fiche 3.4 – Gérer et animer les ressources humaines de l’établissement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60" w:tooltip="https://eduscol.education.fr/document/5399/download" w:history="1">
        <w:r>
          <w:rPr>
            <w:rStyle w:val="Lienhypertexte"/>
            <w:rFonts w:ascii="Arial Narrow" w:hAnsi="Arial Narrow"/>
            <w:sz w:val="18"/>
            <w:szCs w:val="18"/>
          </w:rPr>
          <w:t>Fiche 3.5 – Faire vivre l</w:t>
        </w:r>
        <w:r>
          <w:rPr>
            <w:rStyle w:val="Lienhypertexte"/>
            <w:rFonts w:ascii="Arial Narrow" w:hAnsi="Arial Narrow"/>
            <w:sz w:val="18"/>
            <w:szCs w:val="18"/>
          </w:rPr>
          <w:t>es réseaux et les partenariats</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61" w:tooltip="https://eduscol.education.fr/document/5402/download" w:history="1">
        <w:r>
          <w:rPr>
            <w:rStyle w:val="Lienhypertexte"/>
            <w:rFonts w:ascii="Arial Narrow" w:hAnsi="Arial Narrow"/>
            <w:sz w:val="18"/>
            <w:szCs w:val="18"/>
          </w:rPr>
          <w:t>Fiche 3.6 -  Travailler la communication interne au sein de l’établissement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62" w:tooltip="https://eduscol.education.fr/document/5405/download" w:history="1">
        <w:r>
          <w:rPr>
            <w:rStyle w:val="Lienhypertexte"/>
            <w:rFonts w:ascii="Arial Narrow" w:hAnsi="Arial Narrow"/>
            <w:sz w:val="18"/>
            <w:szCs w:val="18"/>
          </w:rPr>
          <w:t>Fiche 3.7 – Travailler la communication externe de l’établissement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63" w:tooltip="https://eduscol.education.fr/document/5408/download" w:history="1">
        <w:r>
          <w:rPr>
            <w:rStyle w:val="Lienhypertexte"/>
            <w:rFonts w:ascii="Arial Narrow" w:hAnsi="Arial Narrow"/>
            <w:sz w:val="18"/>
            <w:szCs w:val="18"/>
          </w:rPr>
          <w:t>Fiche 3.8 – Développer la démarche E3D au sein de l’établissement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64" w:tooltip="https://eduscol.education.fr/document/5411/download" w:history="1">
        <w:r>
          <w:rPr>
            <w:rStyle w:val="Lienhypertexte"/>
            <w:rFonts w:ascii="Arial Narrow" w:hAnsi="Arial Narrow"/>
            <w:sz w:val="18"/>
            <w:szCs w:val="18"/>
          </w:rPr>
          <w:t xml:space="preserve">Fiche 3.9 – Agir sur le </w:t>
        </w:r>
        <w:r>
          <w:rPr>
            <w:rStyle w:val="Lienhypertexte"/>
            <w:rFonts w:ascii="Arial Narrow" w:hAnsi="Arial Narrow"/>
            <w:sz w:val="18"/>
            <w:szCs w:val="18"/>
          </w:rPr>
          <w:t>climat scolaire et la qualité de vie dans l’établissement</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65" w:tooltip="https://eduscol.education.fr/document/5414/download" w:history="1">
        <w:r>
          <w:rPr>
            <w:rStyle w:val="Lienhypertexte"/>
            <w:rFonts w:ascii="Arial Narrow" w:hAnsi="Arial Narrow"/>
            <w:sz w:val="18"/>
            <w:szCs w:val="18"/>
          </w:rPr>
          <w:t xml:space="preserve">Fiche 3.10 – Soutenir l’exercice de la vie lycéenne, de l’engagement et </w:t>
        </w:r>
        <w:r>
          <w:rPr>
            <w:rStyle w:val="Lienhypertexte"/>
            <w:rFonts w:ascii="Arial Narrow" w:hAnsi="Arial Narrow"/>
            <w:sz w:val="18"/>
            <w:szCs w:val="18"/>
          </w:rPr>
          <w:t>de la citoyenneté</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66" w:tooltip="https://eduscol.education.fr/document/5417/download" w:history="1">
        <w:r>
          <w:rPr>
            <w:rStyle w:val="Lienhypertexte"/>
            <w:rFonts w:ascii="Arial Narrow" w:hAnsi="Arial Narrow"/>
            <w:sz w:val="18"/>
            <w:szCs w:val="18"/>
          </w:rPr>
          <w:t>Fiche 3.11 – Prévenir le décrochage scolaire</w:t>
        </w:r>
      </w:hyperlink>
      <w:r>
        <w:rPr>
          <w:rFonts w:ascii="Arial Narrow" w:hAnsi="Arial Narrow"/>
          <w:sz w:val="18"/>
          <w:szCs w:val="18"/>
        </w:rPr>
        <w:t xml:space="preserve"> </w:t>
      </w:r>
    </w:p>
    <w:p w:rsidR="0030727D" w:rsidRDefault="00734F12">
      <w:pPr>
        <w:pStyle w:val="NormalWeb"/>
        <w:spacing w:before="0" w:beforeAutospacing="0" w:after="40" w:afterAutospacing="0"/>
        <w:ind w:left="1701"/>
        <w:rPr>
          <w:rFonts w:ascii="Arial Narrow" w:hAnsi="Arial Narrow"/>
          <w:sz w:val="18"/>
          <w:szCs w:val="18"/>
        </w:rPr>
      </w:pPr>
      <w:hyperlink r:id="rId67" w:tooltip="https://eduscol.education.fr/document/5420/download" w:history="1">
        <w:r>
          <w:rPr>
            <w:rStyle w:val="Lienhypertexte"/>
            <w:rFonts w:ascii="Arial Narrow" w:hAnsi="Arial Narrow"/>
            <w:sz w:val="18"/>
            <w:szCs w:val="18"/>
          </w:rPr>
          <w:t>Fiche 3.12 – Proposer des actions de formation continue pour adultes</w:t>
        </w:r>
      </w:hyperlink>
    </w:p>
    <w:p w:rsidR="0030727D" w:rsidRDefault="0030727D">
      <w:pPr>
        <w:spacing w:after="40"/>
        <w:rPr>
          <w:vanish/>
        </w:rPr>
      </w:pPr>
    </w:p>
    <w:p w:rsidR="0030727D" w:rsidRDefault="0030727D">
      <w:pPr>
        <w:pStyle w:val="Standard"/>
      </w:pPr>
    </w:p>
    <w:p w:rsidR="0030727D" w:rsidRDefault="0030727D">
      <w:pPr>
        <w:pStyle w:val="Standard"/>
      </w:pPr>
    </w:p>
    <w:p w:rsidR="0030727D" w:rsidRDefault="0030727D">
      <w:pPr>
        <w:pStyle w:val="Standard"/>
      </w:pPr>
    </w:p>
    <w:p w:rsidR="0030727D" w:rsidRDefault="0030727D">
      <w:pPr>
        <w:pStyle w:val="Standard"/>
        <w:sectPr w:rsidR="0030727D">
          <w:footerReference w:type="default" r:id="rId68"/>
          <w:pgSz w:w="11906" w:h="16838"/>
          <w:pgMar w:top="720" w:right="720" w:bottom="720" w:left="720" w:header="720" w:footer="454" w:gutter="0"/>
          <w:cols w:space="720"/>
        </w:sectPr>
      </w:pPr>
      <w:bookmarkStart w:id="25" w:name="_GoBack"/>
      <w:bookmarkEnd w:id="25"/>
    </w:p>
    <w:tbl>
      <w:tblPr>
        <w:tblW w:w="15389" w:type="dxa"/>
        <w:tblInd w:w="4" w:type="dxa"/>
        <w:tblLayout w:type="fixed"/>
        <w:tblCellMar>
          <w:left w:w="10" w:type="dxa"/>
          <w:right w:w="10" w:type="dxa"/>
        </w:tblCellMar>
        <w:tblLook w:val="0000" w:firstRow="0" w:lastRow="0" w:firstColumn="0" w:lastColumn="0" w:noHBand="0" w:noVBand="0"/>
      </w:tblPr>
      <w:tblGrid>
        <w:gridCol w:w="4095"/>
        <w:gridCol w:w="1283"/>
        <w:gridCol w:w="2317"/>
        <w:gridCol w:w="3770"/>
        <w:gridCol w:w="3924"/>
      </w:tblGrid>
      <w:tr w:rsidR="0030727D">
        <w:tc>
          <w:tcPr>
            <w:tcW w:w="15389" w:type="dxa"/>
            <w:gridSpan w:val="5"/>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Titre2"/>
            </w:pPr>
            <w:bookmarkStart w:id="26" w:name="_Toc152535870"/>
            <w:r>
              <w:rPr>
                <w:lang w:eastAsia="fr-FR"/>
              </w:rPr>
              <w:lastRenderedPageBreak/>
              <w:t>Cr</w:t>
            </w:r>
            <w:bookmarkStart w:id="27" w:name="_Toc449005247"/>
            <w:bookmarkStart w:id="28" w:name="_Toc496874949"/>
            <w:r>
              <w:rPr>
                <w:lang w:eastAsia="fr-FR"/>
              </w:rPr>
              <w:t>itère 1 : Une offre de formations professionnelles construite autour d'un ensemble de métiers et de parcours de formation</w:t>
            </w:r>
            <w:bookmarkEnd w:id="26"/>
            <w:bookmarkEnd w:id="27"/>
            <w:bookmarkEnd w:id="28"/>
          </w:p>
        </w:tc>
      </w:tr>
      <w:tr w:rsidR="0030727D">
        <w:tc>
          <w:tcPr>
            <w:tcW w:w="11465" w:type="dxa"/>
            <w:gridSpan w:val="4"/>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L’établissement propose une offre de formations professionnelles permettant des parcours ascendants, fluidifiant les passerelles et les parcours mixtes.</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L’offre de formations est construite en cohérence avec les besoins en compétences des filières d’activi</w:t>
            </w:r>
            <w:r>
              <w:rPr>
                <w:rFonts w:eastAsia="Times New Roman" w:cs="Times New Roman"/>
                <w:sz w:val="18"/>
                <w:szCs w:val="18"/>
                <w:lang w:eastAsia="fr-FR"/>
              </w:rPr>
              <w:t>té et du territoire ; l’évolution de ces besoins est suivie par l’établissement.</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Des formations de spécialisation insérantes (FCIL, ou certification de spécialisation notamment) sont proposées à l’issue du premier diplôme professionnel obtenu.</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La coloratio</w:t>
            </w:r>
            <w:r>
              <w:rPr>
                <w:rFonts w:eastAsia="Times New Roman" w:cs="Times New Roman"/>
                <w:sz w:val="18"/>
                <w:szCs w:val="18"/>
                <w:lang w:eastAsia="fr-FR"/>
              </w:rPr>
              <w:t>n des diplômes professionnels est mobilisée en réponse aux besoins en compétences des territoires.</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Des réflexions à l’échelle de l’établissement sont conduites collectivement sur les trajectoires d’évolution de l’offre et des services proposés par l’établi</w:t>
            </w:r>
            <w:r>
              <w:rPr>
                <w:rFonts w:eastAsia="Times New Roman" w:cs="Times New Roman"/>
                <w:sz w:val="18"/>
                <w:szCs w:val="18"/>
                <w:lang w:eastAsia="fr-FR"/>
              </w:rPr>
              <w:t>ssement à court et moyen terme.</w:t>
            </w:r>
          </w:p>
        </w:tc>
        <w:tc>
          <w:tcPr>
            <w:tcW w:w="3924" w:type="dxa"/>
            <w:tcBorders>
              <w:top w:val="single" w:sz="4" w:space="0" w:color="A6A6A6"/>
              <w:left w:val="single" w:sz="4" w:space="0" w:color="A6A6A6"/>
              <w:bottom w:val="single" w:sz="4" w:space="0" w:color="A6A6A6"/>
              <w:right w:val="single" w:sz="4" w:space="0" w:color="A6A6A6"/>
            </w:tcBorders>
          </w:tcPr>
          <w:p w:rsidR="0030727D" w:rsidRDefault="00734F12">
            <w:pPr>
              <w:pStyle w:val="Standard"/>
              <w:widowControl w:val="0"/>
              <w:ind w:right="-108"/>
              <w:jc w:val="both"/>
              <w:rPr>
                <w:rStyle w:val="Internetlink"/>
                <w:sz w:val="18"/>
                <w:szCs w:val="18"/>
              </w:rPr>
            </w:pPr>
            <w:r>
              <w:rPr>
                <w:noProof/>
                <w:lang w:eastAsia="fr-FR"/>
              </w:rPr>
              <mc:AlternateContent>
                <mc:Choice Requires="wpg">
                  <w:drawing>
                    <wp:inline distT="0" distB="0" distL="0" distR="0">
                      <wp:extent cx="909114" cy="311785"/>
                      <wp:effectExtent l="0" t="0" r="5715" b="0"/>
                      <wp:docPr id="5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lum/>
                                <a:alphaModFix/>
                              </a:blip>
                              <a:stretch/>
                            </pic:blipFill>
                            <pic:spPr bwMode="auto">
                              <a:xfrm>
                                <a:off x="0" y="0"/>
                                <a:ext cx="915157" cy="313857"/>
                              </a:xfrm>
                              <a:prstGeom prst="rect">
                                <a:avLst/>
                              </a:prstGeom>
                              <a:noFill/>
                              <a:ln>
                                <a:noFill/>
                                <a:prstDash val="soli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3" o:spid="_x0000_s53" type="#_x0000_t75" style="width:71.58pt;height:24.55pt;mso-wrap-distance-left:0.00pt;mso-wrap-distance-top:0.00pt;mso-wrap-distance-right:0.00pt;mso-wrap-distance-bottom:0.00pt;z-index:1;" stroked="f">
                      <v:imagedata r:id="rId70" o:title=""/>
                      <o:lock v:ext="edit" rotation="t"/>
                    </v:shape>
                  </w:pict>
                </mc:Fallback>
              </mc:AlternateContent>
            </w:r>
          </w:p>
          <w:p w:rsidR="0030727D" w:rsidRDefault="0030727D">
            <w:pPr>
              <w:pStyle w:val="Standard"/>
              <w:widowControl w:val="0"/>
              <w:ind w:right="-108"/>
              <w:jc w:val="both"/>
              <w:rPr>
                <w:rStyle w:val="Internetlink"/>
                <w:sz w:val="18"/>
                <w:szCs w:val="18"/>
              </w:rPr>
            </w:pPr>
          </w:p>
          <w:p w:rsidR="0030727D" w:rsidRDefault="00734F12">
            <w:pPr>
              <w:pStyle w:val="Standard"/>
              <w:widowControl w:val="0"/>
              <w:ind w:right="-108"/>
              <w:jc w:val="both"/>
              <w:rPr>
                <w:rStyle w:val="Internetlink"/>
                <w:sz w:val="18"/>
                <w:szCs w:val="18"/>
              </w:rPr>
            </w:pPr>
            <w:r>
              <w:rPr>
                <w:rStyle w:val="Internetlink"/>
                <w:sz w:val="18"/>
                <w:szCs w:val="18"/>
                <w:u w:val="none"/>
              </w:rPr>
              <w:t xml:space="preserve"> </w:t>
            </w:r>
            <w:hyperlink r:id="rId71" w:tooltip="https://eduscol.education.fr/document/5390/download" w:history="1">
              <w:r>
                <w:rPr>
                  <w:rStyle w:val="Lienhypertexte"/>
                  <w:sz w:val="18"/>
                  <w:szCs w:val="18"/>
                </w:rPr>
                <w:t>3.2.Analyser_et_faire_évoluer_l'offre_de_formation</w:t>
              </w:r>
            </w:hyperlink>
          </w:p>
          <w:p w:rsidR="0030727D" w:rsidRDefault="0030727D">
            <w:pPr>
              <w:widowControl/>
              <w:pBdr>
                <w:top w:val="none" w:sz="4" w:space="0" w:color="000000"/>
                <w:left w:val="none" w:sz="4" w:space="0" w:color="000000"/>
                <w:bottom w:val="none" w:sz="4" w:space="0" w:color="000000"/>
                <w:right w:val="none" w:sz="4" w:space="0" w:color="000000"/>
                <w:between w:val="none" w:sz="4" w:space="0" w:color="000000"/>
              </w:pBdr>
              <w:ind w:left="357"/>
              <w:rPr>
                <w:rFonts w:eastAsia="Times New Roman" w:cs="Times New Roman"/>
                <w:sz w:val="18"/>
                <w:szCs w:val="18"/>
                <w:lang w:eastAsia="fr-FR"/>
              </w:rPr>
            </w:pPr>
          </w:p>
        </w:tc>
      </w:tr>
      <w:tr w:rsidR="0030727D">
        <w:tc>
          <w:tcPr>
            <w:tcW w:w="5378"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color w:val="000000"/>
                <w:sz w:val="18"/>
                <w:szCs w:val="18"/>
                <w:lang w:eastAsia="fr-FR"/>
              </w:rPr>
              <w:t>Mesures de la réforme</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Transformation de la carte des formations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Ouverture de place de spécialisation Bac + 1</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lang w:eastAsia="fr-FR"/>
              </w:rPr>
              <w:t>Parcours de consolidation </w:t>
            </w:r>
            <w:r>
              <w:rPr>
                <w:rFonts w:eastAsia="Times New Roman" w:cs="Times New Roman"/>
                <w:color w:val="000000"/>
                <w:sz w:val="18"/>
                <w:szCs w:val="18"/>
                <w:lang w:eastAsia="fr-FR"/>
              </w:rPr>
              <w:t>des savoirs académiques et méthodologiques pour éviter les échecs en BTS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color w:val="000000"/>
                <w:sz w:val="18"/>
                <w:szCs w:val="18"/>
                <w:lang w:eastAsia="fr-FR"/>
              </w:rPr>
              <w:t>Bureau des entreprises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color w:val="000000"/>
                <w:sz w:val="18"/>
                <w:szCs w:val="18"/>
                <w:lang w:eastAsia="fr-FR"/>
              </w:rPr>
              <w:t>Réseau d’établissements</w:t>
            </w:r>
          </w:p>
        </w:tc>
        <w:tc>
          <w:tcPr>
            <w:tcW w:w="10011" w:type="dxa"/>
            <w:gridSpan w:val="3"/>
            <w:tcBorders>
              <w:top w:val="single" w:sz="4" w:space="0" w:color="A6A6A6"/>
              <w:left w:val="single" w:sz="4" w:space="0" w:color="A6A6A6"/>
              <w:bottom w:val="single" w:sz="4" w:space="0" w:color="A6A6A6"/>
              <w:right w:val="single" w:sz="4" w:space="0" w:color="A6A6A6"/>
            </w:tcBorders>
          </w:tcPr>
          <w:p w:rsidR="0030727D" w:rsidRDefault="00734F12">
            <w:pPr>
              <w:pStyle w:val="Standard"/>
              <w:widowControl w:val="0"/>
              <w:rPr>
                <w:b/>
                <w:bCs/>
                <w:sz w:val="18"/>
                <w:szCs w:val="18"/>
              </w:rPr>
            </w:pPr>
            <w:r>
              <w:rPr>
                <w:rFonts w:eastAsia="Times New Roman" w:cs="Times New Roman"/>
                <w:b/>
                <w:bCs/>
                <w:sz w:val="18"/>
                <w:szCs w:val="18"/>
                <w:lang w:eastAsia="fr-FR"/>
              </w:rPr>
              <w:t>Lien avec l’évaluation des établissements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1 : les apprentissages et les parcours des élèves, apprentis et stagiaires de la formation continue, l’enseignement</w:t>
            </w:r>
          </w:p>
          <w:p w:rsidR="0030727D" w:rsidRDefault="00734F12" w:rsidP="00734F12">
            <w:pPr>
              <w:pStyle w:val="Paragraphedeliste"/>
              <w:widowControl w:val="0"/>
              <w:numPr>
                <w:ilvl w:val="0"/>
                <w:numId w:val="52"/>
              </w:numPr>
              <w:ind w:left="844"/>
              <w:rPr>
                <w:sz w:val="18"/>
                <w:szCs w:val="18"/>
              </w:rPr>
            </w:pPr>
            <w:r>
              <w:rPr>
                <w:rFonts w:eastAsia="Times New Roman" w:cs="Times New Roman"/>
                <w:i/>
                <w:color w:val="000000"/>
                <w:sz w:val="18"/>
                <w:szCs w:val="18"/>
                <w:lang w:eastAsia="fr-FR"/>
              </w:rPr>
              <w:t>Acquis scolaires et résultats</w:t>
            </w:r>
          </w:p>
          <w:p w:rsidR="0030727D" w:rsidRDefault="00734F12" w:rsidP="00734F12">
            <w:pPr>
              <w:pStyle w:val="Paragraphedeliste"/>
              <w:widowControl w:val="0"/>
              <w:numPr>
                <w:ilvl w:val="0"/>
                <w:numId w:val="53"/>
              </w:numPr>
              <w:ind w:left="844"/>
              <w:rPr>
                <w:sz w:val="18"/>
                <w:szCs w:val="18"/>
              </w:rPr>
            </w:pPr>
            <w:r>
              <w:rPr>
                <w:rFonts w:eastAsia="Times New Roman" w:cs="Times New Roman"/>
                <w:i/>
                <w:color w:val="000000"/>
                <w:sz w:val="18"/>
                <w:szCs w:val="18"/>
                <w:lang w:eastAsia="fr-FR"/>
              </w:rPr>
              <w:t>Insertion professionnelle, poursuite d’études, équité</w:t>
            </w:r>
          </w:p>
          <w:p w:rsidR="0030727D" w:rsidRDefault="00734F12">
            <w:pPr>
              <w:pStyle w:val="Paragraphedeliste"/>
              <w:widowControl w:val="0"/>
              <w:numPr>
                <w:ilvl w:val="0"/>
                <w:numId w:val="6"/>
              </w:numPr>
              <w:ind w:left="844"/>
              <w:rPr>
                <w:sz w:val="18"/>
                <w:szCs w:val="18"/>
              </w:rPr>
            </w:pPr>
            <w:r>
              <w:rPr>
                <w:rFonts w:eastAsia="Times New Roman" w:cs="Times New Roman"/>
                <w:i/>
                <w:color w:val="000000"/>
                <w:sz w:val="18"/>
                <w:szCs w:val="18"/>
                <w:lang w:eastAsia="fr-FR"/>
              </w:rPr>
              <w:t>Choix pédagogiques, enseignement et apprentissages</w:t>
            </w:r>
          </w:p>
          <w:p w:rsidR="0030727D" w:rsidRDefault="00734F12">
            <w:pPr>
              <w:pStyle w:val="Paragraphedeliste"/>
              <w:widowControl w:val="0"/>
              <w:numPr>
                <w:ilvl w:val="0"/>
                <w:numId w:val="6"/>
              </w:numPr>
              <w:ind w:left="844"/>
              <w:rPr>
                <w:sz w:val="18"/>
                <w:szCs w:val="18"/>
              </w:rPr>
            </w:pPr>
            <w:r>
              <w:rPr>
                <w:rFonts w:eastAsia="Times New Roman" w:cs="Times New Roman"/>
                <w:i/>
                <w:color w:val="000000"/>
                <w:sz w:val="18"/>
                <w:szCs w:val="18"/>
                <w:lang w:eastAsia="fr-FR"/>
              </w:rPr>
              <w:t>Personnalisation des parcours et orientation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3 : Les acteurs, la stratégie et le fonctionnement de l’établissement</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Orientations stratégiques, projet d’établissement et contrat d’objectifs</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Fonctionn</w:t>
            </w:r>
            <w:r>
              <w:rPr>
                <w:rFonts w:eastAsia="Times New Roman" w:cs="Times New Roman"/>
                <w:i/>
                <w:color w:val="000000"/>
                <w:sz w:val="18"/>
                <w:szCs w:val="18"/>
                <w:lang w:eastAsia="fr-FR"/>
              </w:rPr>
              <w:t>ement des instances institutionnelles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4 :  l’établissement dans son environnement institutionnel et partenarial</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Relation avec les autorités de rattachement et leurs services, ainsi qu’avec les services déconcertés de l’État</w:t>
            </w:r>
          </w:p>
          <w:p w:rsidR="0030727D" w:rsidRDefault="00734F12" w:rsidP="00734F12">
            <w:pPr>
              <w:pStyle w:val="Paragraphedeliste"/>
              <w:widowControl w:val="0"/>
              <w:numPr>
                <w:ilvl w:val="0"/>
                <w:numId w:val="52"/>
              </w:numPr>
              <w:ind w:left="844"/>
              <w:rPr>
                <w:sz w:val="18"/>
                <w:szCs w:val="18"/>
              </w:rPr>
            </w:pPr>
            <w:r>
              <w:rPr>
                <w:rFonts w:eastAsia="Times New Roman" w:cs="Times New Roman"/>
                <w:i/>
                <w:color w:val="000000"/>
                <w:sz w:val="18"/>
                <w:szCs w:val="18"/>
                <w:lang w:eastAsia="fr-FR"/>
              </w:rPr>
              <w:t>Collaboration avec les a</w:t>
            </w:r>
            <w:r>
              <w:rPr>
                <w:rFonts w:eastAsia="Times New Roman" w:cs="Times New Roman"/>
                <w:i/>
                <w:color w:val="000000"/>
                <w:sz w:val="18"/>
                <w:szCs w:val="18"/>
                <w:lang w:eastAsia="fr-FR"/>
              </w:rPr>
              <w:t>utres établissements (collèges, lycées, GRETA-CFA,CMQ, organismes de formation, enseignement supérieur et recherche)</w:t>
            </w:r>
          </w:p>
        </w:tc>
      </w:tr>
      <w:tr w:rsidR="0030727D">
        <w:tc>
          <w:tcPr>
            <w:tcW w:w="4095" w:type="dxa"/>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Axes de travail  stratégique</w:t>
            </w:r>
          </w:p>
        </w:tc>
        <w:tc>
          <w:tcPr>
            <w:tcW w:w="3600" w:type="dxa"/>
            <w:gridSpan w:val="2"/>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Objectifs opérationnels</w:t>
            </w:r>
          </w:p>
        </w:tc>
        <w:tc>
          <w:tcPr>
            <w:tcW w:w="3770" w:type="dxa"/>
            <w:tcBorders>
              <w:top w:val="single" w:sz="4" w:space="0" w:color="A6A6A6"/>
              <w:left w:val="single" w:sz="4" w:space="0" w:color="A6A6A6"/>
              <w:bottom w:val="single" w:sz="4" w:space="0" w:color="A6A6A6"/>
              <w:right w:val="single" w:sz="4" w:space="0" w:color="A6A6A6"/>
            </w:tcBorders>
            <w:shd w:val="clear" w:color="auto" w:fill="00B05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 d’actions</w:t>
            </w:r>
          </w:p>
        </w:tc>
        <w:tc>
          <w:tcPr>
            <w:tcW w:w="3924" w:type="dxa"/>
            <w:tcBorders>
              <w:top w:val="single" w:sz="4" w:space="0" w:color="A6A6A6"/>
              <w:left w:val="single" w:sz="4" w:space="0" w:color="A6A6A6"/>
              <w:bottom w:val="single" w:sz="4" w:space="0" w:color="A6A6A6"/>
              <w:right w:val="single" w:sz="4" w:space="0" w:color="A6A6A6"/>
            </w:tcBorders>
            <w:shd w:val="clear" w:color="auto" w:fill="FF660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Exemples d’Indicateurs d’évaluation</w:t>
            </w:r>
          </w:p>
        </w:tc>
      </w:tr>
      <w:tr w:rsidR="0030727D">
        <w:tc>
          <w:tcPr>
            <w:tcW w:w="4095"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DIAGNOSTIC</w:t>
            </w:r>
            <w:r>
              <w:rPr>
                <w:rFonts w:eastAsia="Times New Roman" w:cs="Times New Roman"/>
                <w:bCs/>
                <w:color w:val="000000"/>
                <w:sz w:val="18"/>
                <w:szCs w:val="18"/>
                <w:shd w:val="clear" w:color="auto" w:fill="FFFFFF"/>
                <w:lang w:eastAsia="fr-FR"/>
              </w:rPr>
              <w:t xml:space="preserve"> de l’offre de formations :</w:t>
            </w:r>
          </w:p>
          <w:p w:rsidR="0030727D" w:rsidRDefault="00734F12" w:rsidP="00734F12">
            <w:pPr>
              <w:numPr>
                <w:ilvl w:val="0"/>
                <w:numId w:val="75"/>
              </w:numPr>
              <w:ind w:left="451" w:hanging="284"/>
              <w:rPr>
                <w:sz w:val="18"/>
                <w:szCs w:val="18"/>
              </w:rPr>
            </w:pPr>
            <w:r>
              <w:rPr>
                <w:sz w:val="18"/>
                <w:szCs w:val="18"/>
              </w:rPr>
              <w:t>Contexte de l’offre, analyse des données et indicateurs économiques, emploi, RH, des branches professionnelles, concertée dans le cadre d’un CMQ, d’un GRETA... </w:t>
            </w:r>
          </w:p>
          <w:p w:rsidR="0030727D" w:rsidRDefault="00734F12" w:rsidP="00734F12">
            <w:pPr>
              <w:numPr>
                <w:ilvl w:val="0"/>
                <w:numId w:val="75"/>
              </w:numPr>
              <w:ind w:left="451" w:hanging="284"/>
              <w:rPr>
                <w:sz w:val="18"/>
                <w:szCs w:val="18"/>
              </w:rPr>
            </w:pPr>
            <w:r>
              <w:rPr>
                <w:sz w:val="18"/>
                <w:szCs w:val="18"/>
              </w:rPr>
              <w:t xml:space="preserve">Données consoles ORION et Archipel : effectifs, attractivité, taux </w:t>
            </w:r>
            <w:r>
              <w:rPr>
                <w:sz w:val="18"/>
                <w:szCs w:val="18"/>
              </w:rPr>
              <w:t>de réussite aux examens, de poursuite d’études ou d’insertion...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PROJETS d’évolution de la carte de formation : coloration de l’offre de formations tenant compte du diagnostic, du réseau d’établissements, des filières, de l’échelle académique et régionale,</w:t>
            </w:r>
            <w:r>
              <w:rPr>
                <w:rFonts w:eastAsia="Times New Roman" w:cs="Times New Roman"/>
                <w:bCs/>
                <w:color w:val="000000"/>
                <w:sz w:val="18"/>
                <w:szCs w:val="18"/>
                <w:shd w:val="clear" w:color="auto" w:fill="FFFFFF"/>
                <w:lang w:eastAsia="fr-FR"/>
              </w:rPr>
              <w:t xml:space="preserve"> participation à un AMI CMA, du territoire...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PARCOURS</w:t>
            </w:r>
            <w:r>
              <w:rPr>
                <w:rFonts w:eastAsia="Times New Roman" w:cs="Times New Roman"/>
                <w:bCs/>
                <w:color w:val="000000"/>
                <w:sz w:val="18"/>
                <w:szCs w:val="18"/>
                <w:shd w:val="clear" w:color="auto" w:fill="FFFFFF"/>
                <w:lang w:eastAsia="fr-FR"/>
              </w:rPr>
              <w:t xml:space="preserve"> de formation : adaptation, individualisation, mixité...</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V</w:t>
            </w:r>
            <w:r>
              <w:rPr>
                <w:rFonts w:eastAsia="Times New Roman" w:cs="Times New Roman"/>
                <w:b/>
                <w:bCs/>
                <w:color w:val="000000"/>
                <w:sz w:val="18"/>
                <w:szCs w:val="18"/>
                <w:shd w:val="clear" w:color="auto" w:fill="FFFFFF"/>
                <w:lang w:eastAsia="fr-FR"/>
              </w:rPr>
              <w:t>ALORISATION</w:t>
            </w:r>
            <w:r>
              <w:rPr>
                <w:rFonts w:eastAsia="Times New Roman" w:cs="Times New Roman"/>
                <w:bCs/>
                <w:color w:val="000000"/>
                <w:sz w:val="18"/>
                <w:szCs w:val="18"/>
                <w:shd w:val="clear" w:color="auto" w:fill="FFFFFF"/>
                <w:lang w:eastAsia="fr-FR"/>
              </w:rPr>
              <w:t xml:space="preserve"> de l’offre auprès des usagers :</w:t>
            </w:r>
          </w:p>
          <w:p w:rsidR="0030727D" w:rsidRDefault="00734F12" w:rsidP="00734F12">
            <w:pPr>
              <w:numPr>
                <w:ilvl w:val="0"/>
                <w:numId w:val="75"/>
              </w:numPr>
              <w:ind w:left="451" w:hanging="284"/>
              <w:rPr>
                <w:sz w:val="18"/>
                <w:szCs w:val="18"/>
              </w:rPr>
            </w:pPr>
            <w:r>
              <w:rPr>
                <w:sz w:val="18"/>
                <w:szCs w:val="18"/>
              </w:rPr>
              <w:t>cartographie des formations existantes, des parcours possibles, du réseau d’établissements...</w:t>
            </w:r>
          </w:p>
          <w:p w:rsidR="0030727D" w:rsidRDefault="00734F12" w:rsidP="00734F12">
            <w:pPr>
              <w:numPr>
                <w:ilvl w:val="0"/>
                <w:numId w:val="75"/>
              </w:numPr>
              <w:ind w:left="451" w:hanging="284"/>
              <w:rPr>
                <w:sz w:val="18"/>
                <w:szCs w:val="18"/>
              </w:rPr>
            </w:pPr>
            <w:r>
              <w:rPr>
                <w:sz w:val="18"/>
                <w:szCs w:val="18"/>
              </w:rPr>
              <w:t>métiers d’avenir, France 2030, formations qualifiantes et insérantes</w:t>
            </w:r>
            <w:r>
              <w:rPr>
                <w:color w:val="000000"/>
                <w:sz w:val="18"/>
                <w:szCs w:val="18"/>
              </w:rPr>
              <w:t>..</w:t>
            </w:r>
            <w:r>
              <w:rPr>
                <w:color w:val="FF0000"/>
                <w:sz w:val="18"/>
                <w:szCs w:val="18"/>
              </w:rPr>
              <w:t>.</w:t>
            </w:r>
          </w:p>
        </w:tc>
        <w:tc>
          <w:tcPr>
            <w:tcW w:w="3600"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Tendre vers une carte de formations plus adaptée au territoire :</w:t>
            </w:r>
          </w:p>
          <w:p w:rsidR="0030727D" w:rsidRDefault="00734F12" w:rsidP="00734F12">
            <w:pPr>
              <w:numPr>
                <w:ilvl w:val="0"/>
                <w:numId w:val="75"/>
              </w:numPr>
              <w:ind w:left="451" w:hanging="284"/>
              <w:rPr>
                <w:sz w:val="18"/>
                <w:szCs w:val="18"/>
              </w:rPr>
            </w:pPr>
            <w:r>
              <w:rPr>
                <w:sz w:val="18"/>
                <w:szCs w:val="18"/>
              </w:rPr>
              <w:t>colorée autour d’un ensemble de métiers, de diplômes, et de parcours de formation</w:t>
            </w:r>
          </w:p>
          <w:p w:rsidR="0030727D" w:rsidRDefault="00734F12" w:rsidP="00734F12">
            <w:pPr>
              <w:numPr>
                <w:ilvl w:val="0"/>
                <w:numId w:val="75"/>
              </w:numPr>
              <w:ind w:left="451" w:hanging="284"/>
              <w:rPr>
                <w:sz w:val="18"/>
                <w:szCs w:val="18"/>
              </w:rPr>
            </w:pPr>
            <w:r>
              <w:rPr>
                <w:sz w:val="18"/>
                <w:szCs w:val="18"/>
              </w:rPr>
              <w:t>complémentaire en réseau d’établissem</w:t>
            </w:r>
            <w:r>
              <w:rPr>
                <w:sz w:val="18"/>
                <w:szCs w:val="18"/>
              </w:rPr>
              <w:t>ents, en CMQ</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Proposer l’ensemble des parcours de formation possibles dans chaque filière de formation, à l’échelle de l’établissement ou d’un réseau</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Communiquer sur l’offre de formation en identifiant un ou deux champ(s) dominant(s) de métier pour l’établi</w:t>
            </w:r>
            <w:r>
              <w:rPr>
                <w:rFonts w:eastAsia="Times New Roman" w:cs="Times New Roman"/>
                <w:bCs/>
                <w:color w:val="000000"/>
                <w:sz w:val="18"/>
                <w:szCs w:val="18"/>
                <w:shd w:val="clear" w:color="auto" w:fill="FFFFFF"/>
                <w:lang w:eastAsia="fr-FR"/>
              </w:rPr>
              <w:t>ssement en cohérence avec la dénomination souhaitée</w:t>
            </w:r>
            <w:r>
              <w:rPr>
                <w:sz w:val="18"/>
                <w:szCs w:val="18"/>
              </w:rPr>
              <w:t>.</w:t>
            </w:r>
          </w:p>
        </w:tc>
        <w:tc>
          <w:tcPr>
            <w:tcW w:w="3770"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Valoriser les différentes filières et champs métiers, ainsi que les possibilités de parcours différenciés, mixtes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Créer une cartographie des parcours de formations possibles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Favoriser et accompagner les </w:t>
            </w:r>
            <w:r>
              <w:rPr>
                <w:rFonts w:eastAsia="Times New Roman" w:cs="Times New Roman"/>
                <w:bCs/>
                <w:color w:val="000000"/>
                <w:sz w:val="18"/>
                <w:szCs w:val="18"/>
                <w:shd w:val="clear" w:color="auto" w:fill="FFFFFF"/>
                <w:lang w:eastAsia="fr-FR"/>
              </w:rPr>
              <w:t>entrées et sorties aux différents niveaux, et selon les différents statuts :</w:t>
            </w:r>
          </w:p>
          <w:p w:rsidR="0030727D" w:rsidRDefault="00734F12" w:rsidP="00734F12">
            <w:pPr>
              <w:numPr>
                <w:ilvl w:val="0"/>
                <w:numId w:val="75"/>
              </w:numPr>
              <w:ind w:left="451" w:hanging="284"/>
              <w:rPr>
                <w:sz w:val="18"/>
                <w:szCs w:val="18"/>
              </w:rPr>
            </w:pPr>
            <w:r>
              <w:rPr>
                <w:sz w:val="18"/>
                <w:szCs w:val="18"/>
              </w:rPr>
              <w:t>Mettre en place les dispositifs de type passerelle pour assurer le passage fluide des apprenants d’un niveau à l’autre (3ème/2nde – CAP/Bac pro – Bac pro/Bac techno – Bac pro/BTS)</w:t>
            </w:r>
          </w:p>
          <w:p w:rsidR="0030727D" w:rsidRDefault="00734F12" w:rsidP="00734F12">
            <w:pPr>
              <w:numPr>
                <w:ilvl w:val="0"/>
                <w:numId w:val="75"/>
              </w:numPr>
              <w:ind w:left="451" w:hanging="284"/>
              <w:rPr>
                <w:sz w:val="18"/>
                <w:szCs w:val="18"/>
              </w:rPr>
            </w:pPr>
            <w:r>
              <w:rPr>
                <w:sz w:val="18"/>
                <w:szCs w:val="18"/>
              </w:rPr>
              <w:t>Mettre en place le dispositif du CAP 1, 2, 3 ans</w:t>
            </w:r>
          </w:p>
          <w:p w:rsidR="0030727D" w:rsidRDefault="00734F12" w:rsidP="00734F12">
            <w:pPr>
              <w:numPr>
                <w:ilvl w:val="0"/>
                <w:numId w:val="75"/>
              </w:numPr>
              <w:ind w:left="451" w:hanging="284"/>
              <w:rPr>
                <w:sz w:val="18"/>
                <w:szCs w:val="18"/>
              </w:rPr>
            </w:pPr>
            <w:r>
              <w:rPr>
                <w:sz w:val="18"/>
                <w:szCs w:val="18"/>
              </w:rPr>
              <w:t>Mettre en place la certification progressive, attestation de compétences</w:t>
            </w:r>
          </w:p>
          <w:p w:rsidR="0030727D" w:rsidRDefault="00734F12" w:rsidP="00734F12">
            <w:pPr>
              <w:numPr>
                <w:ilvl w:val="0"/>
                <w:numId w:val="75"/>
              </w:numPr>
              <w:ind w:left="451" w:hanging="284"/>
              <w:rPr>
                <w:sz w:val="18"/>
                <w:szCs w:val="18"/>
              </w:rPr>
            </w:pPr>
            <w:r>
              <w:rPr>
                <w:sz w:val="18"/>
                <w:szCs w:val="18"/>
              </w:rPr>
              <w:t>Créer un groupe de travail en réseau  d’établis-sements</w:t>
            </w:r>
            <w:r>
              <w:rPr>
                <w:sz w:val="18"/>
                <w:szCs w:val="18"/>
              </w:rPr>
              <w:t xml:space="preserve"> pour s’assurer d’une offre de formation complète pour l’ensemble des filières (adéquation à l’insertion professionnelle, partage des RH, des plateaux techniques, …)</w:t>
            </w:r>
          </w:p>
          <w:p w:rsidR="0030727D" w:rsidRDefault="00734F12" w:rsidP="00734F12">
            <w:pPr>
              <w:numPr>
                <w:ilvl w:val="0"/>
                <w:numId w:val="75"/>
              </w:numPr>
              <w:ind w:left="451" w:hanging="284"/>
              <w:rPr>
                <w:sz w:val="18"/>
                <w:szCs w:val="18"/>
              </w:rPr>
            </w:pPr>
            <w:r>
              <w:rPr>
                <w:sz w:val="18"/>
                <w:szCs w:val="18"/>
              </w:rPr>
              <w:t>Mettre en place un COPIL interne de suivi des indicateurs du diagnostic de l’offre de form</w:t>
            </w:r>
            <w:r>
              <w:rPr>
                <w:sz w:val="18"/>
                <w:szCs w:val="18"/>
              </w:rPr>
              <w:t>ation</w:t>
            </w:r>
          </w:p>
        </w:tc>
        <w:tc>
          <w:tcPr>
            <w:tcW w:w="392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d’actions de valorisation de l’offre de formations menées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Cohérence de l’offre de formation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Lisibilité des parcours possibles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Suivi du diagnostic de l’offre de formations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Exploitation des données de la console ORION et/ou Archipel</w:t>
            </w:r>
          </w:p>
          <w:p w:rsidR="0030727D" w:rsidRDefault="0030727D">
            <w:pPr>
              <w:pStyle w:val="Standard"/>
              <w:widowControl w:val="0"/>
              <w:rPr>
                <w:b/>
                <w:color w:val="000000"/>
                <w:sz w:val="18"/>
                <w:szCs w:val="18"/>
              </w:rPr>
            </w:pPr>
          </w:p>
        </w:tc>
      </w:tr>
    </w:tbl>
    <w:p w:rsidR="0030727D" w:rsidRDefault="0030727D"/>
    <w:p w:rsidR="0030727D" w:rsidRDefault="0030727D"/>
    <w:p w:rsidR="0030727D" w:rsidRDefault="0030727D">
      <w:pPr>
        <w:rPr>
          <w:vanish/>
        </w:rPr>
      </w:pPr>
      <w:bookmarkStart w:id="29" w:name="_Toc489453856"/>
      <w:bookmarkStart w:id="30" w:name="_Toc489525930"/>
      <w:bookmarkStart w:id="31" w:name="_Toc489457601"/>
      <w:bookmarkEnd w:id="29"/>
      <w:bookmarkEnd w:id="30"/>
      <w:bookmarkEnd w:id="31"/>
    </w:p>
    <w:tbl>
      <w:tblPr>
        <w:tblW w:w="15593" w:type="dxa"/>
        <w:tblInd w:w="-142" w:type="dxa"/>
        <w:tblLayout w:type="fixed"/>
        <w:tblCellMar>
          <w:left w:w="10" w:type="dxa"/>
          <w:right w:w="10" w:type="dxa"/>
        </w:tblCellMar>
        <w:tblLook w:val="0000" w:firstRow="0" w:lastRow="0" w:firstColumn="0" w:lastColumn="0" w:noHBand="0" w:noVBand="0"/>
      </w:tblPr>
      <w:tblGrid>
        <w:gridCol w:w="3827"/>
        <w:gridCol w:w="3674"/>
        <w:gridCol w:w="4252"/>
        <w:gridCol w:w="3840"/>
      </w:tblGrid>
      <w:tr w:rsidR="0030727D">
        <w:tc>
          <w:tcPr>
            <w:tcW w:w="15593" w:type="dxa"/>
            <w:gridSpan w:val="4"/>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Titre2"/>
            </w:pPr>
            <w:bookmarkStart w:id="32" w:name="_Toc152535871"/>
            <w:r>
              <w:rPr>
                <w:lang w:eastAsia="fr-FR"/>
              </w:rPr>
              <w:lastRenderedPageBreak/>
              <w:t>Critère 2 : L’accueil du public de statuts différents</w:t>
            </w:r>
            <w:bookmarkEnd w:id="32"/>
          </w:p>
        </w:tc>
      </w:tr>
      <w:tr w:rsidR="0030727D">
        <w:trPr>
          <w:trHeight w:val="1128"/>
        </w:trPr>
        <w:tc>
          <w:tcPr>
            <w:tcW w:w="11753" w:type="dxa"/>
            <w:gridSpan w:val="3"/>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L’établissement accueille des publics de différents statuts (élèves, apprentis, stagiaires de la formation professionnelle, étudiants, adultes en formation continue...)</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L’intégration de publics sous différents statuts dans l’établissement est réfléchie et organisée.</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 possible changement de statut des apprenants au cours de leur formation est facilité et suivi.</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L’accueil des potentiels futurs apprenants est organisé, not</w:t>
            </w:r>
            <w:r>
              <w:rPr>
                <w:rFonts w:eastAsia="Times New Roman" w:cs="Times New Roman"/>
                <w:sz w:val="18"/>
                <w:szCs w:val="18"/>
                <w:lang w:eastAsia="fr-FR"/>
              </w:rPr>
              <w:t>amment dans le cadre de la découverte des métiers proposée au collège.</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L’interaction entre les publics des différents statuts est facilitée.</w:t>
            </w:r>
          </w:p>
        </w:tc>
        <w:tc>
          <w:tcPr>
            <w:tcW w:w="3840" w:type="dxa"/>
            <w:tcBorders>
              <w:top w:val="single" w:sz="4" w:space="0" w:color="A6A6A6"/>
              <w:left w:val="single" w:sz="4" w:space="0" w:color="A6A6A6"/>
              <w:bottom w:val="single" w:sz="4" w:space="0" w:color="A6A6A6"/>
              <w:right w:val="single" w:sz="4" w:space="0" w:color="A6A6A6"/>
            </w:tcBorders>
          </w:tcPr>
          <w:p w:rsidR="0030727D" w:rsidRDefault="00734F12">
            <w:pPr>
              <w:widowControl/>
              <w:pBdr>
                <w:top w:val="none" w:sz="4" w:space="0" w:color="000000"/>
                <w:left w:val="none" w:sz="4" w:space="0" w:color="000000"/>
                <w:bottom w:val="none" w:sz="4" w:space="0" w:color="000000"/>
                <w:right w:val="none" w:sz="4" w:space="0" w:color="000000"/>
                <w:between w:val="none" w:sz="4" w:space="0" w:color="000000"/>
              </w:pBdr>
              <w:ind w:left="54"/>
              <w:rPr>
                <w:rFonts w:eastAsia="Times New Roman" w:cs="Times New Roman"/>
                <w:sz w:val="18"/>
                <w:szCs w:val="18"/>
                <w:lang w:eastAsia="fr-FR"/>
              </w:rPr>
            </w:pPr>
            <w:r>
              <w:rPr>
                <w:noProof/>
                <w:lang w:eastAsia="fr-FR"/>
              </w:rPr>
              <mc:AlternateContent>
                <mc:Choice Requires="wpg">
                  <w:drawing>
                    <wp:inline distT="0" distB="0" distL="0" distR="0">
                      <wp:extent cx="819150" cy="253365"/>
                      <wp:effectExtent l="0" t="0" r="0" b="0"/>
                      <wp:docPr id="53"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lum/>
                                <a:alphaModFix/>
                              </a:blip>
                              <a:stretch/>
                            </pic:blipFill>
                            <pic:spPr bwMode="auto">
                              <a:xfrm>
                                <a:off x="0" y="0"/>
                                <a:ext cx="819150" cy="253365"/>
                              </a:xfrm>
                              <a:prstGeom prst="rect">
                                <a:avLst/>
                              </a:prstGeom>
                              <a:noFill/>
                              <a:ln>
                                <a:noFill/>
                                <a:prstDash val="soli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 o:spid="_x0000_s54" type="#_x0000_t75" style="width:64.50pt;height:19.95pt;mso-wrap-distance-left:0.00pt;mso-wrap-distance-top:0.00pt;mso-wrap-distance-right:0.00pt;mso-wrap-distance-bottom:0.00pt;z-index:1;" stroked="f">
                      <v:imagedata r:id="rId73" o:title=""/>
                      <o:lock v:ext="edit" rotation="t"/>
                    </v:shape>
                  </w:pict>
                </mc:Fallback>
              </mc:AlternateContent>
            </w:r>
          </w:p>
          <w:p w:rsidR="0030727D" w:rsidRDefault="0030727D">
            <w:pPr>
              <w:widowControl/>
              <w:pBdr>
                <w:top w:val="none" w:sz="4" w:space="0" w:color="000000"/>
                <w:left w:val="none" w:sz="4" w:space="0" w:color="000000"/>
                <w:bottom w:val="none" w:sz="4" w:space="0" w:color="000000"/>
                <w:right w:val="none" w:sz="4" w:space="0" w:color="000000"/>
                <w:between w:val="none" w:sz="4" w:space="0" w:color="000000"/>
              </w:pBdr>
              <w:ind w:left="360"/>
              <w:rPr>
                <w:rFonts w:eastAsia="Times New Roman" w:cs="Times New Roman"/>
                <w:sz w:val="18"/>
                <w:szCs w:val="18"/>
                <w:lang w:eastAsia="fr-FR"/>
              </w:rPr>
            </w:pPr>
          </w:p>
          <w:p w:rsidR="0030727D" w:rsidRDefault="00734F12">
            <w:pPr>
              <w:pStyle w:val="Standard"/>
              <w:ind w:right="140"/>
              <w:rPr>
                <w:color w:val="0303FF"/>
                <w:sz w:val="18"/>
                <w:szCs w:val="18"/>
              </w:rPr>
            </w:pPr>
            <w:r>
              <w:rPr>
                <w:rStyle w:val="Internetlink"/>
                <w:rFonts w:cs="Arial"/>
                <w:color w:val="0303FF"/>
                <w:sz w:val="18"/>
                <w:szCs w:val="18"/>
                <w:u w:val="none"/>
              </w:rPr>
              <w:t xml:space="preserve"> </w:t>
            </w:r>
            <w:hyperlink r:id="rId74" w:tooltip="https://eduscol.education.fr/document/5420/download" w:history="1">
              <w:r>
                <w:rPr>
                  <w:rStyle w:val="Lienhypertexte"/>
                  <w:rFonts w:cs="Arial"/>
                  <w:sz w:val="18"/>
                  <w:szCs w:val="18"/>
                </w:rPr>
                <w:t>3.12.Proposer_des_actions_de_formation_continue-pour_adultes</w:t>
              </w:r>
            </w:hyperlink>
          </w:p>
          <w:p w:rsidR="0030727D" w:rsidRDefault="0030727D">
            <w:pPr>
              <w:widowControl/>
              <w:pBdr>
                <w:top w:val="none" w:sz="4" w:space="0" w:color="000000"/>
                <w:left w:val="none" w:sz="4" w:space="0" w:color="000000"/>
                <w:bottom w:val="none" w:sz="4" w:space="0" w:color="000000"/>
                <w:right w:val="none" w:sz="4" w:space="0" w:color="000000"/>
                <w:between w:val="none" w:sz="4" w:space="0" w:color="000000"/>
              </w:pBdr>
              <w:ind w:left="360"/>
              <w:rPr>
                <w:rFonts w:eastAsia="Times New Roman" w:cs="Times New Roman"/>
                <w:sz w:val="18"/>
                <w:szCs w:val="18"/>
                <w:lang w:eastAsia="fr-FR"/>
              </w:rPr>
            </w:pPr>
          </w:p>
        </w:tc>
      </w:tr>
      <w:tr w:rsidR="0030727D">
        <w:tc>
          <w:tcPr>
            <w:tcW w:w="7501"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sz w:val="18"/>
                <w:szCs w:val="18"/>
              </w:rPr>
            </w:pPr>
            <w:r>
              <w:rPr>
                <w:rFonts w:eastAsia="Times New Roman" w:cs="Times New Roman"/>
                <w:b/>
                <w:bCs/>
                <w:sz w:val="18"/>
                <w:szCs w:val="18"/>
                <w:shd w:val="clear" w:color="auto" w:fill="FFFFFF"/>
                <w:lang w:eastAsia="fr-FR"/>
              </w:rPr>
              <w:t>Mesures de la réforme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Ambition emploi</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Tous droits ouverts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Bureau des e</w:t>
            </w:r>
            <w:r>
              <w:rPr>
                <w:rFonts w:eastAsia="Times New Roman" w:cs="Times New Roman"/>
                <w:bCs/>
                <w:color w:val="000000"/>
                <w:sz w:val="18"/>
                <w:szCs w:val="18"/>
                <w:shd w:val="clear" w:color="auto" w:fill="FFFFFF"/>
                <w:lang w:eastAsia="fr-FR"/>
              </w:rPr>
              <w:t>ntreprises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Transformation de la carte des formations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Financement des missions par PACTE</w:t>
            </w:r>
          </w:p>
        </w:tc>
        <w:tc>
          <w:tcPr>
            <w:tcW w:w="8092"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Lien avec l’évaluation des établissements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1 : les apprentissages et les parcours des élèves, apprentis et stagiaires de la formation continue, l’enseignement</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Acquis scolaires et résultats</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Insertion professionnelle, poursuite d’études, équité</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Choix pédagogiques, enseignement et apprentissages</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Personnalisation des parcours et orientation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2 : la vie et le bien-être des élèves et apprentis, le climat dans l’établissement</w:t>
            </w:r>
          </w:p>
          <w:p w:rsidR="0030727D" w:rsidRDefault="00734F12" w:rsidP="00734F12">
            <w:pPr>
              <w:pStyle w:val="Paragraphedeliste"/>
              <w:widowControl w:val="0"/>
              <w:numPr>
                <w:ilvl w:val="0"/>
                <w:numId w:val="54"/>
              </w:numPr>
              <w:ind w:left="890"/>
              <w:rPr>
                <w:sz w:val="18"/>
                <w:szCs w:val="18"/>
              </w:rPr>
            </w:pPr>
            <w:r>
              <w:rPr>
                <w:rFonts w:eastAsia="Times New Roman" w:cs="Times New Roman"/>
                <w:i/>
                <w:color w:val="000000"/>
                <w:sz w:val="18"/>
                <w:szCs w:val="18"/>
                <w:lang w:eastAsia="fr-FR"/>
              </w:rPr>
              <w:t>Continuité, complémentarité des apprentissages et règles de vie</w:t>
            </w:r>
          </w:p>
        </w:tc>
      </w:tr>
      <w:tr w:rsidR="0030727D">
        <w:tc>
          <w:tcPr>
            <w:tcW w:w="3827" w:type="dxa"/>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Axes de travail stratégiques</w:t>
            </w:r>
          </w:p>
        </w:tc>
        <w:tc>
          <w:tcPr>
            <w:tcW w:w="3674" w:type="dxa"/>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Objectifs opérationnels</w:t>
            </w:r>
          </w:p>
        </w:tc>
        <w:tc>
          <w:tcPr>
            <w:tcW w:w="4252" w:type="dxa"/>
            <w:tcBorders>
              <w:top w:val="single" w:sz="4" w:space="0" w:color="A6A6A6"/>
              <w:left w:val="single" w:sz="4" w:space="0" w:color="A6A6A6"/>
              <w:bottom w:val="single" w:sz="4" w:space="0" w:color="A6A6A6"/>
              <w:right w:val="single" w:sz="4" w:space="0" w:color="A6A6A6"/>
            </w:tcBorders>
            <w:shd w:val="clear" w:color="auto" w:fill="00B05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 d’actions</w:t>
            </w:r>
          </w:p>
        </w:tc>
        <w:tc>
          <w:tcPr>
            <w:tcW w:w="3840" w:type="dxa"/>
            <w:tcBorders>
              <w:top w:val="single" w:sz="4" w:space="0" w:color="A6A6A6"/>
              <w:left w:val="single" w:sz="4" w:space="0" w:color="A6A6A6"/>
              <w:bottom w:val="single" w:sz="4" w:space="0" w:color="A6A6A6"/>
              <w:right w:val="single" w:sz="4" w:space="0" w:color="A6A6A6"/>
            </w:tcBorders>
            <w:shd w:val="clear" w:color="auto" w:fill="FF660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Exemples d’indicateurs d’éval</w:t>
            </w:r>
            <w:r>
              <w:rPr>
                <w:b/>
                <w:color w:val="FFFFFF"/>
                <w:sz w:val="18"/>
                <w:szCs w:val="18"/>
              </w:rPr>
              <w:t>uation</w:t>
            </w:r>
          </w:p>
        </w:tc>
      </w:tr>
      <w:tr w:rsidR="0030727D">
        <w:tc>
          <w:tcPr>
            <w:tcW w:w="3827"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DEVELOPPEMENT</w:t>
            </w:r>
            <w:r>
              <w:rPr>
                <w:rFonts w:eastAsia="Times New Roman" w:cs="Times New Roman"/>
                <w:bCs/>
                <w:color w:val="000000"/>
                <w:sz w:val="18"/>
                <w:szCs w:val="18"/>
                <w:shd w:val="clear" w:color="auto" w:fill="FFFFFF"/>
                <w:lang w:eastAsia="fr-FR"/>
              </w:rPr>
              <w:t xml:space="preserve"> de la mission d’accueil et de formation des publics de statuts différents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MISE EN OEUVRE</w:t>
            </w:r>
            <w:r>
              <w:rPr>
                <w:rFonts w:eastAsia="Times New Roman" w:cs="Times New Roman"/>
                <w:bCs/>
                <w:color w:val="000000"/>
                <w:sz w:val="18"/>
                <w:szCs w:val="18"/>
                <w:shd w:val="clear" w:color="auto" w:fill="FFFFFF"/>
                <w:lang w:eastAsia="fr-FR"/>
              </w:rPr>
              <w:t xml:space="preserve"> des modalités organisationnelles et matérielles d’accueil et d’enseignement</w:t>
            </w:r>
          </w:p>
          <w:p w:rsidR="0030727D" w:rsidRDefault="00734F12" w:rsidP="00734F12">
            <w:pPr>
              <w:numPr>
                <w:ilvl w:val="0"/>
                <w:numId w:val="75"/>
              </w:numPr>
              <w:ind w:left="451" w:hanging="284"/>
              <w:rPr>
                <w:sz w:val="18"/>
                <w:szCs w:val="18"/>
              </w:rPr>
            </w:pPr>
            <w:r>
              <w:rPr>
                <w:sz w:val="18"/>
                <w:szCs w:val="18"/>
              </w:rPr>
              <w:t>REPARTITION des fonctions et missions au sein de l’établissement</w:t>
            </w:r>
          </w:p>
          <w:p w:rsidR="0030727D" w:rsidRDefault="00734F12" w:rsidP="00734F12">
            <w:pPr>
              <w:numPr>
                <w:ilvl w:val="0"/>
                <w:numId w:val="75"/>
              </w:numPr>
              <w:ind w:left="451" w:hanging="284"/>
              <w:rPr>
                <w:sz w:val="18"/>
                <w:szCs w:val="18"/>
              </w:rPr>
            </w:pPr>
            <w:r>
              <w:rPr>
                <w:sz w:val="18"/>
                <w:szCs w:val="18"/>
              </w:rPr>
              <w:t>DEFINITION des actions possibles selon les publics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CONTRACTUALISATION</w:t>
            </w:r>
            <w:r>
              <w:rPr>
                <w:rFonts w:eastAsia="Times New Roman" w:cs="Times New Roman"/>
                <w:bCs/>
                <w:color w:val="000000"/>
                <w:sz w:val="18"/>
                <w:szCs w:val="18"/>
                <w:shd w:val="clear" w:color="auto" w:fill="FFFFFF"/>
                <w:lang w:eastAsia="fr-FR"/>
              </w:rPr>
              <w:t xml:space="preserve"> avec le GRETA-CFA ou le GIP</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CONFORMITÉ</w:t>
            </w:r>
            <w:r>
              <w:rPr>
                <w:rFonts w:eastAsia="Times New Roman" w:cs="Times New Roman"/>
                <w:bCs/>
                <w:color w:val="000000"/>
                <w:sz w:val="18"/>
                <w:szCs w:val="18"/>
                <w:shd w:val="clear" w:color="auto" w:fill="FFFFFF"/>
                <w:lang w:eastAsia="fr-FR"/>
              </w:rPr>
              <w:t xml:space="preserve"> au référentiel Qualiopi / Eduform</w:t>
            </w:r>
          </w:p>
          <w:p w:rsidR="0030727D" w:rsidRDefault="0030727D">
            <w:pPr>
              <w:pStyle w:val="Paragraphedeliste"/>
              <w:widowControl w:val="0"/>
              <w:ind w:left="168"/>
              <w:rPr>
                <w:rFonts w:eastAsia="Times New Roman" w:cs="Times New Roman"/>
                <w:bCs/>
                <w:color w:val="000000"/>
                <w:sz w:val="18"/>
                <w:szCs w:val="18"/>
                <w:shd w:val="clear" w:color="auto" w:fill="FFFFFF"/>
                <w:lang w:eastAsia="fr-FR"/>
              </w:rPr>
            </w:pPr>
          </w:p>
          <w:p w:rsidR="0030727D" w:rsidRDefault="0030727D">
            <w:pPr>
              <w:pStyle w:val="Standard"/>
              <w:widowControl w:val="0"/>
              <w:ind w:left="317"/>
              <w:rPr>
                <w:sz w:val="18"/>
                <w:szCs w:val="18"/>
              </w:rPr>
            </w:pPr>
          </w:p>
          <w:p w:rsidR="0030727D" w:rsidRDefault="0030727D">
            <w:pPr>
              <w:pStyle w:val="Standard"/>
              <w:widowControl w:val="0"/>
              <w:rPr>
                <w:b/>
                <w:color w:val="FFFFFF"/>
                <w:sz w:val="18"/>
                <w:szCs w:val="18"/>
              </w:rPr>
            </w:pPr>
          </w:p>
        </w:tc>
        <w:tc>
          <w:tcPr>
            <w:tcW w:w="367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Accueillir des publics de statuts différents :</w:t>
            </w:r>
          </w:p>
          <w:p w:rsidR="0030727D" w:rsidRDefault="00734F12" w:rsidP="00734F12">
            <w:pPr>
              <w:numPr>
                <w:ilvl w:val="0"/>
                <w:numId w:val="75"/>
              </w:numPr>
              <w:ind w:left="451" w:hanging="284"/>
              <w:rPr>
                <w:sz w:val="18"/>
                <w:szCs w:val="18"/>
              </w:rPr>
            </w:pPr>
            <w:r>
              <w:rPr>
                <w:sz w:val="18"/>
                <w:szCs w:val="18"/>
              </w:rPr>
              <w:t>Organiser les contenus d’enseignements pour proposer des formations répondant aux besoins des publics en lien avec les besoins du monde économique</w:t>
            </w:r>
          </w:p>
          <w:p w:rsidR="0030727D" w:rsidRDefault="00734F12" w:rsidP="00734F12">
            <w:pPr>
              <w:numPr>
                <w:ilvl w:val="0"/>
                <w:numId w:val="75"/>
              </w:numPr>
              <w:ind w:left="451" w:hanging="284"/>
              <w:rPr>
                <w:sz w:val="18"/>
                <w:szCs w:val="18"/>
              </w:rPr>
            </w:pPr>
            <w:r>
              <w:rPr>
                <w:sz w:val="18"/>
                <w:szCs w:val="18"/>
              </w:rPr>
              <w:t>Construire des dispositifs différents (en continue, par module, par unité …)</w:t>
            </w:r>
          </w:p>
          <w:p w:rsidR="0030727D" w:rsidRDefault="00734F12" w:rsidP="00734F12">
            <w:pPr>
              <w:numPr>
                <w:ilvl w:val="0"/>
                <w:numId w:val="75"/>
              </w:numPr>
              <w:ind w:left="451" w:hanging="284"/>
              <w:rPr>
                <w:sz w:val="18"/>
                <w:szCs w:val="18"/>
              </w:rPr>
            </w:pPr>
            <w:r>
              <w:rPr>
                <w:sz w:val="18"/>
                <w:szCs w:val="18"/>
              </w:rPr>
              <w:t>Individualiser les actions en fo</w:t>
            </w:r>
            <w:r>
              <w:rPr>
                <w:sz w:val="18"/>
                <w:szCs w:val="18"/>
              </w:rPr>
              <w:t>nction des besoins du public</w:t>
            </w:r>
          </w:p>
          <w:p w:rsidR="0030727D" w:rsidRDefault="00734F12" w:rsidP="00734F12">
            <w:pPr>
              <w:numPr>
                <w:ilvl w:val="0"/>
                <w:numId w:val="75"/>
              </w:numPr>
              <w:ind w:left="451" w:hanging="284"/>
              <w:rPr>
                <w:sz w:val="18"/>
                <w:szCs w:val="18"/>
              </w:rPr>
            </w:pPr>
            <w:r>
              <w:rPr>
                <w:sz w:val="18"/>
                <w:szCs w:val="18"/>
              </w:rPr>
              <w:t>Valoriser la mise à disposition des ressources pédagogiques utilisant les TICE</w:t>
            </w:r>
          </w:p>
          <w:p w:rsidR="0030727D" w:rsidRDefault="0030727D">
            <w:pPr>
              <w:pStyle w:val="Standard"/>
              <w:widowControl w:val="0"/>
              <w:rPr>
                <w:b/>
                <w:color w:val="FFFFFF"/>
                <w:sz w:val="18"/>
                <w:szCs w:val="18"/>
              </w:rPr>
            </w:pPr>
          </w:p>
        </w:tc>
        <w:tc>
          <w:tcPr>
            <w:tcW w:w="425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Définir le rôle de l’établissement pour l’accueil du public de statuts différents en groupe dédié et en mixité de public</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Inscrire cet axe de travail dans le projet d’établissement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Formaliser les modalités organisationnelles et matérielles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Réaliser un bilan des actions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Informer sur le dispositif de la VAE et orienter vers le DAVA</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Former les enseignants à la pédagogie de l’al</w:t>
            </w:r>
            <w:r>
              <w:rPr>
                <w:rFonts w:eastAsia="Times New Roman" w:cs="Times New Roman"/>
                <w:bCs/>
                <w:color w:val="000000"/>
                <w:sz w:val="18"/>
                <w:szCs w:val="18"/>
                <w:shd w:val="clear" w:color="auto" w:fill="FFFFFF"/>
                <w:lang w:eastAsia="fr-FR"/>
              </w:rPr>
              <w:t>ternance, à la différenciation pédagogique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Intégrer des professeurs associés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Construire un Plan prévisionnel de formation partagé à l’ensemble de la communauté</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Respecter les exigences des indicateurs Qualiopi / Eduform</w:t>
            </w:r>
          </w:p>
        </w:tc>
        <w:tc>
          <w:tcPr>
            <w:tcW w:w="3840"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statuts différents pour les</w:t>
            </w:r>
            <w:r>
              <w:rPr>
                <w:rFonts w:eastAsia="Times New Roman" w:cs="Times New Roman"/>
                <w:bCs/>
                <w:color w:val="000000"/>
                <w:sz w:val="18"/>
                <w:szCs w:val="18"/>
                <w:shd w:val="clear" w:color="auto" w:fill="FFFFFF"/>
                <w:lang w:eastAsia="fr-FR"/>
              </w:rPr>
              <w:t xml:space="preserve"> publics accueillis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et typologie des actions mises en place dans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Pourcentage des enseignants intervenants dans le cadre de cet accueil</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Taux d’occupation des plateaux techniques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missions PACTE signées en lien avec ce critère</w:t>
            </w:r>
          </w:p>
          <w:p w:rsidR="0030727D" w:rsidRDefault="0030727D">
            <w:pPr>
              <w:pStyle w:val="Paragraphedeliste"/>
              <w:widowControl w:val="0"/>
              <w:ind w:left="168"/>
              <w:rPr>
                <w:rFonts w:eastAsia="Times New Roman" w:cs="Times New Roman"/>
                <w:bCs/>
                <w:color w:val="000000"/>
                <w:sz w:val="18"/>
                <w:szCs w:val="18"/>
                <w:shd w:val="clear" w:color="auto" w:fill="FFFFFF"/>
                <w:lang w:eastAsia="fr-FR"/>
              </w:rPr>
            </w:pPr>
          </w:p>
          <w:p w:rsidR="0030727D" w:rsidRDefault="0030727D">
            <w:pPr>
              <w:pStyle w:val="Standard"/>
              <w:widowControl w:val="0"/>
              <w:rPr>
                <w:b/>
                <w:color w:val="000000"/>
                <w:sz w:val="18"/>
                <w:szCs w:val="18"/>
              </w:rPr>
            </w:pPr>
          </w:p>
        </w:tc>
      </w:tr>
    </w:tbl>
    <w:p w:rsidR="0030727D" w:rsidRDefault="0030727D">
      <w:pPr>
        <w:pStyle w:val="Standard"/>
      </w:pPr>
    </w:p>
    <w:p w:rsidR="0030727D" w:rsidRDefault="00734F12">
      <w:r>
        <w:br w:type="page" w:clear="all"/>
      </w:r>
    </w:p>
    <w:tbl>
      <w:tblPr>
        <w:tblW w:w="15863" w:type="dxa"/>
        <w:tblInd w:w="-142" w:type="dxa"/>
        <w:tblLayout w:type="fixed"/>
        <w:tblCellMar>
          <w:left w:w="10" w:type="dxa"/>
          <w:right w:w="10" w:type="dxa"/>
        </w:tblCellMar>
        <w:tblLook w:val="0000" w:firstRow="0" w:lastRow="0" w:firstColumn="0" w:lastColumn="0" w:noHBand="0" w:noVBand="0"/>
      </w:tblPr>
      <w:tblGrid>
        <w:gridCol w:w="3532"/>
        <w:gridCol w:w="3268"/>
        <w:gridCol w:w="842"/>
        <w:gridCol w:w="3544"/>
        <w:gridCol w:w="850"/>
        <w:gridCol w:w="3827"/>
      </w:tblGrid>
      <w:tr w:rsidR="0030727D">
        <w:tc>
          <w:tcPr>
            <w:tcW w:w="15863" w:type="dxa"/>
            <w:gridSpan w:val="6"/>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Titre2"/>
            </w:pPr>
            <w:bookmarkStart w:id="33" w:name="_Toc152535872"/>
            <w:r>
              <w:lastRenderedPageBreak/>
              <w:t>Critère 3 : Des réponses pédagogiques et des parcours de formation adaptés</w:t>
            </w:r>
            <w:bookmarkEnd w:id="33"/>
          </w:p>
        </w:tc>
      </w:tr>
      <w:tr w:rsidR="0030727D">
        <w:trPr>
          <w:trHeight w:val="229"/>
        </w:trPr>
        <w:tc>
          <w:tcPr>
            <w:tcW w:w="11186" w:type="dxa"/>
            <w:gridSpan w:val="4"/>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Les publics accueillis bénéficient d’un parcours de formation adapté aux acquis constatés à leur entrée en formation (sur la base notamment des tests de positionnement).</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L’organisation des formations dans l’établissement permet la mobilisation des dispositifs pédagogiques et d’accompagnement (accompagnement personnalisé, consolidation, perfectionnement, travail en petits groupes, travail en groupes de besoin, etc.)</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 suiv</w:t>
            </w:r>
            <w:r>
              <w:rPr>
                <w:rFonts w:eastAsia="Times New Roman" w:cs="Times New Roman"/>
                <w:sz w:val="18"/>
                <w:szCs w:val="18"/>
                <w:lang w:eastAsia="fr-FR"/>
              </w:rPr>
              <w:t>i des élèves en fragilité est réalisé et les actions de remédiation peuvent être mobilisées rapidement.</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L’interdisciplinarité fait l’objet de réflexions permettant de meilleures articulations entre enseignement général et enseignement professionnel (démarc</w:t>
            </w:r>
            <w:r>
              <w:rPr>
                <w:rFonts w:eastAsia="Times New Roman" w:cs="Times New Roman"/>
                <w:sz w:val="18"/>
                <w:szCs w:val="18"/>
                <w:lang w:eastAsia="fr-FR"/>
              </w:rPr>
              <w:t>he projet, réalisation du chef d’œuvre, co-intervention, etc.).</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Un travail est mené dans l’établissement sur l’articulation entre les périodes de formation dans l’établissement et le milieu professionnel (pédagogie de l’alternance).</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 projet d’insertion p</w:t>
            </w:r>
            <w:r>
              <w:rPr>
                <w:rFonts w:eastAsia="Times New Roman" w:cs="Times New Roman"/>
                <w:sz w:val="18"/>
                <w:szCs w:val="18"/>
                <w:lang w:eastAsia="fr-FR"/>
              </w:rPr>
              <w:t xml:space="preserve">rofessionnelle ou de poursuite d’études des apprenants est accompagné et suivi dans le temps (modules d’aide au choix d’orientation, actions menées à la préparation à la poursuite d’études, actions menées dans la préparation à l’insertion professionnelle, </w:t>
            </w:r>
            <w:r>
              <w:rPr>
                <w:rFonts w:eastAsia="Times New Roman" w:cs="Times New Roman"/>
                <w:sz w:val="18"/>
                <w:szCs w:val="18"/>
                <w:lang w:eastAsia="fr-FR"/>
              </w:rPr>
              <w:t>liens étroits avec l’enseignement supérieur).</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 conseil pédagogique est actif.</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L’innovation pédagogique est facilitée.</w:t>
            </w:r>
          </w:p>
        </w:tc>
        <w:tc>
          <w:tcPr>
            <w:tcW w:w="4677" w:type="dxa"/>
            <w:gridSpan w:val="2"/>
            <w:tcBorders>
              <w:top w:val="single" w:sz="4" w:space="0" w:color="A6A6A6"/>
              <w:left w:val="single" w:sz="4" w:space="0" w:color="A6A6A6"/>
              <w:bottom w:val="single" w:sz="4" w:space="0" w:color="A6A6A6"/>
              <w:right w:val="single" w:sz="4" w:space="0" w:color="A6A6A6"/>
            </w:tcBorders>
          </w:tcPr>
          <w:p w:rsidR="0030727D" w:rsidRDefault="00734F12">
            <w:pPr>
              <w:widowControl/>
              <w:pBdr>
                <w:top w:val="none" w:sz="4" w:space="0" w:color="000000"/>
                <w:left w:val="none" w:sz="4" w:space="0" w:color="000000"/>
                <w:bottom w:val="none" w:sz="4" w:space="0" w:color="000000"/>
                <w:right w:val="none" w:sz="4" w:space="0" w:color="000000"/>
                <w:between w:val="none" w:sz="4" w:space="0" w:color="000000"/>
              </w:pBdr>
              <w:rPr>
                <w:rFonts w:eastAsia="Times New Roman" w:cs="Times New Roman"/>
                <w:sz w:val="18"/>
                <w:szCs w:val="18"/>
                <w:lang w:eastAsia="fr-FR"/>
              </w:rPr>
            </w:pPr>
            <w:r>
              <w:rPr>
                <w:noProof/>
                <w:sz w:val="18"/>
                <w:szCs w:val="18"/>
                <w:lang w:eastAsia="fr-FR"/>
              </w:rPr>
              <mc:AlternateContent>
                <mc:Choice Requires="wpg">
                  <w:drawing>
                    <wp:inline distT="0" distB="0" distL="0" distR="0">
                      <wp:extent cx="977900" cy="295910"/>
                      <wp:effectExtent l="0" t="0" r="0" b="8890"/>
                      <wp:docPr id="54"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lum/>
                                <a:alphaModFix/>
                              </a:blip>
                              <a:stretch/>
                            </pic:blipFill>
                            <pic:spPr bwMode="auto">
                              <a:xfrm>
                                <a:off x="0" y="0"/>
                                <a:ext cx="977900" cy="295910"/>
                              </a:xfrm>
                              <a:prstGeom prst="rect">
                                <a:avLst/>
                              </a:prstGeom>
                              <a:noFill/>
                              <a:ln>
                                <a:noFill/>
                                <a:prstDash val="soli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5" o:spid="_x0000_s55" type="#_x0000_t75" style="width:77.00pt;height:23.30pt;mso-wrap-distance-left:0.00pt;mso-wrap-distance-top:0.00pt;mso-wrap-distance-right:0.00pt;mso-wrap-distance-bottom:0.00pt;z-index:1;" stroked="f">
                      <v:imagedata r:id="rId76" o:title=""/>
                      <o:lock v:ext="edit" rotation="t"/>
                    </v:shape>
                  </w:pict>
                </mc:Fallback>
              </mc:AlternateContent>
            </w:r>
          </w:p>
          <w:p w:rsidR="0030727D" w:rsidRDefault="0030727D">
            <w:pPr>
              <w:widowControl/>
              <w:pBdr>
                <w:top w:val="none" w:sz="4" w:space="0" w:color="000000"/>
                <w:left w:val="none" w:sz="4" w:space="0" w:color="000000"/>
                <w:bottom w:val="none" w:sz="4" w:space="0" w:color="000000"/>
                <w:right w:val="none" w:sz="4" w:space="0" w:color="000000"/>
                <w:between w:val="none" w:sz="4" w:space="0" w:color="000000"/>
              </w:pBdr>
              <w:rPr>
                <w:rFonts w:eastAsia="Times New Roman" w:cs="Times New Roman"/>
                <w:sz w:val="18"/>
                <w:szCs w:val="18"/>
                <w:lang w:eastAsia="fr-FR"/>
              </w:rPr>
            </w:pPr>
          </w:p>
          <w:p w:rsidR="0030727D" w:rsidRDefault="00734F12" w:rsidP="00734F12">
            <w:pPr>
              <w:pStyle w:val="Standard"/>
              <w:numPr>
                <w:ilvl w:val="0"/>
                <w:numId w:val="68"/>
              </w:numPr>
              <w:ind w:left="425" w:hanging="283"/>
              <w:rPr>
                <w:color w:val="0303FF"/>
                <w:sz w:val="18"/>
                <w:szCs w:val="18"/>
              </w:rPr>
            </w:pPr>
            <w:hyperlink r:id="rId77" w:tooltip="https://eduscol.education.fr/document/5357/download" w:history="1">
              <w:r>
                <w:rPr>
                  <w:rStyle w:val="Lienhypertexte"/>
                  <w:rFonts w:cs="Arial"/>
                  <w:sz w:val="18"/>
                  <w:szCs w:val="18"/>
                </w:rPr>
                <w:t>2.1-Analyser_les_pratiques_pédagogiques-mise-en-œuvre-dans-l'établissement</w:t>
              </w:r>
            </w:hyperlink>
          </w:p>
          <w:p w:rsidR="0030727D" w:rsidRDefault="00734F12" w:rsidP="00734F12">
            <w:pPr>
              <w:pStyle w:val="Standard"/>
              <w:numPr>
                <w:ilvl w:val="0"/>
                <w:numId w:val="68"/>
              </w:numPr>
              <w:ind w:left="425" w:hanging="283"/>
              <w:rPr>
                <w:color w:val="0303FF"/>
                <w:sz w:val="18"/>
                <w:szCs w:val="18"/>
              </w:rPr>
            </w:pPr>
            <w:r>
              <w:rPr>
                <w:color w:val="0303FF"/>
                <w:sz w:val="18"/>
                <w:szCs w:val="18"/>
                <w:u w:val="single"/>
              </w:rPr>
              <w:t>2.2</w:t>
            </w:r>
            <w:r>
              <w:rPr>
                <w:color w:val="0303FF"/>
                <w:sz w:val="18"/>
                <w:szCs w:val="18"/>
              </w:rPr>
              <w:t>-</w:t>
            </w:r>
            <w:hyperlink r:id="rId78" w:tooltip="https://nuage02.apps.education.fr/index.php/s/xzD3X8mfr6wKQnW" w:history="1">
              <w:r>
                <w:rPr>
                  <w:rStyle w:val="Internetlink"/>
                  <w:rFonts w:cs="Arial"/>
                  <w:color w:val="0303FF"/>
                  <w:sz w:val="18"/>
                  <w:szCs w:val="18"/>
                </w:rPr>
                <w:t>Évaluer-et-faire-évoluer-les-pra</w:t>
              </w:r>
              <w:r>
                <w:rPr>
                  <w:rStyle w:val="Internetlink"/>
                  <w:rFonts w:cs="Arial"/>
                  <w:color w:val="0303FF"/>
                  <w:sz w:val="18"/>
                  <w:szCs w:val="18"/>
                </w:rPr>
                <w:t>tiques-dans-la-classe</w:t>
              </w:r>
            </w:hyperlink>
          </w:p>
          <w:p w:rsidR="0030727D" w:rsidRDefault="00734F12" w:rsidP="00734F12">
            <w:pPr>
              <w:pStyle w:val="Standard"/>
              <w:numPr>
                <w:ilvl w:val="0"/>
                <w:numId w:val="68"/>
              </w:numPr>
              <w:ind w:left="425" w:hanging="283"/>
              <w:rPr>
                <w:color w:val="0303FF"/>
                <w:sz w:val="18"/>
                <w:szCs w:val="18"/>
              </w:rPr>
            </w:pPr>
            <w:hyperlink r:id="rId79" w:tooltip="https://eduscol.education.fr/document/5363/download" w:history="1">
              <w:r>
                <w:rPr>
                  <w:rStyle w:val="Lienhypertexte"/>
                  <w:rFonts w:cs="Arial"/>
                  <w:sz w:val="18"/>
                  <w:szCs w:val="18"/>
                </w:rPr>
                <w:t>2.3.Évaluer_et_faire_évoluer_les_modalités_d'évaluation_des_élèves</w:t>
              </w:r>
            </w:hyperlink>
          </w:p>
          <w:p w:rsidR="0030727D" w:rsidRDefault="00734F12" w:rsidP="00734F12">
            <w:pPr>
              <w:pStyle w:val="Standard"/>
              <w:numPr>
                <w:ilvl w:val="0"/>
                <w:numId w:val="68"/>
              </w:numPr>
              <w:ind w:left="425" w:hanging="283"/>
              <w:rPr>
                <w:color w:val="0303FF"/>
                <w:sz w:val="18"/>
                <w:szCs w:val="18"/>
              </w:rPr>
            </w:pPr>
            <w:hyperlink r:id="rId80" w:tooltip="https://eduscol.education.fr/document/5369/download" w:history="1">
              <w:r>
                <w:rPr>
                  <w:rStyle w:val="Lienhypertexte"/>
                  <w:rFonts w:cs="Arial"/>
                  <w:sz w:val="18"/>
                  <w:szCs w:val="18"/>
                </w:rPr>
                <w:t>2.5.Organiser_et_suivre_le_parcours_de_formation_de_l'élève</w:t>
              </w:r>
            </w:hyperlink>
          </w:p>
          <w:p w:rsidR="0030727D" w:rsidRDefault="00734F12" w:rsidP="00734F12">
            <w:pPr>
              <w:pStyle w:val="Standard"/>
              <w:numPr>
                <w:ilvl w:val="0"/>
                <w:numId w:val="68"/>
              </w:numPr>
              <w:ind w:left="425" w:hanging="283"/>
              <w:rPr>
                <w:color w:val="0303FF"/>
                <w:sz w:val="18"/>
                <w:szCs w:val="18"/>
              </w:rPr>
            </w:pPr>
            <w:r>
              <w:rPr>
                <w:color w:val="0303FF"/>
                <w:sz w:val="18"/>
                <w:szCs w:val="18"/>
                <w:u w:val="single"/>
              </w:rPr>
              <w:t>2.7.</w:t>
            </w:r>
            <w:hyperlink r:id="rId81" w:tooltip="https://nuage02.apps.education.fr/index.php/s/sr3NzSTjw3yFdT5" w:history="1">
              <w:r>
                <w:rPr>
                  <w:rStyle w:val="Internetlink"/>
                  <w:color w:val="0303FF"/>
                  <w:sz w:val="18"/>
                  <w:szCs w:val="18"/>
                </w:rPr>
                <w:t>Organiser_et_exploiter_les_périodes_de_formation_en_milieu_professionnel_(PFMP)_et_les_stages</w:t>
              </w:r>
            </w:hyperlink>
          </w:p>
        </w:tc>
      </w:tr>
      <w:tr w:rsidR="0030727D">
        <w:trPr>
          <w:trHeight w:val="2579"/>
        </w:trPr>
        <w:tc>
          <w:tcPr>
            <w:tcW w:w="6800"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Mesures de la réforme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Enseignement des savoirs fondamentaux en classes réduites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Année de terminale sur mesure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Choix d’options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Allocation des PFMP</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Tous droits ouverts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Ambition emploi</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Parcours de consolidation (BTS en 3 ans)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Implication du bureau des entreprises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Partenariats extérieurs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PACTE</w:t>
            </w:r>
          </w:p>
        </w:tc>
        <w:tc>
          <w:tcPr>
            <w:tcW w:w="9063" w:type="dxa"/>
            <w:gridSpan w:val="4"/>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color w:val="000000"/>
                <w:sz w:val="18"/>
                <w:szCs w:val="18"/>
                <w:lang w:eastAsia="fr-FR"/>
              </w:rPr>
              <w:t>Lien avec l’évaluation des établissements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1 : Les apprentissages et les parcours des élèves et des apprentis, l’enseignement</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Acquis scolaires et résultats</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Insertion professionnelle, poursuite d’études, équité </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Choix pédagogiques, enseignements et apprentissages</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Personnalisation des parcour</w:t>
            </w:r>
            <w:r>
              <w:rPr>
                <w:rFonts w:eastAsia="Times New Roman" w:cs="Times New Roman"/>
                <w:i/>
                <w:color w:val="000000"/>
                <w:sz w:val="18"/>
                <w:szCs w:val="18"/>
                <w:lang w:eastAsia="fr-FR"/>
              </w:rPr>
              <w:t>s et orientation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2 : La vie et le bien-être des élèves et apprentis, le climat scolaire</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Continuité, complémentarité des apprentissages et règles de vie</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Temps et espaces scolaires</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Inclusion scolaire et équité</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3 : Les acteurs, la stratégie et</w:t>
            </w:r>
            <w:r>
              <w:rPr>
                <w:rFonts w:eastAsia="Times New Roman" w:cs="Times New Roman"/>
                <w:bCs/>
                <w:color w:val="000000"/>
                <w:sz w:val="18"/>
                <w:szCs w:val="18"/>
                <w:shd w:val="clear" w:color="auto" w:fill="FFFFFF"/>
                <w:lang w:eastAsia="fr-FR"/>
              </w:rPr>
              <w:t xml:space="preserve"> le fonctionnement de l’établissement</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Fonctionnement des instances de l’établissement</w:t>
            </w:r>
          </w:p>
          <w:p w:rsidR="0030727D" w:rsidRDefault="00734F12" w:rsidP="00734F12">
            <w:pPr>
              <w:pStyle w:val="Paragraphedeliste"/>
              <w:widowControl w:val="0"/>
              <w:numPr>
                <w:ilvl w:val="0"/>
                <w:numId w:val="52"/>
              </w:numPr>
              <w:ind w:left="844"/>
              <w:rPr>
                <w:sz w:val="18"/>
                <w:szCs w:val="18"/>
              </w:rPr>
            </w:pPr>
            <w:r>
              <w:rPr>
                <w:rFonts w:eastAsia="Times New Roman" w:cs="Times New Roman"/>
                <w:i/>
                <w:color w:val="000000"/>
                <w:sz w:val="18"/>
                <w:szCs w:val="18"/>
                <w:lang w:eastAsia="fr-FR"/>
              </w:rPr>
              <w:t>La gestion des ressources humaines, le management interne et le développement professionnel des personnels</w:t>
            </w:r>
          </w:p>
        </w:tc>
      </w:tr>
      <w:tr w:rsidR="0030727D">
        <w:tc>
          <w:tcPr>
            <w:tcW w:w="3532" w:type="dxa"/>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Axes de travail stratégiques</w:t>
            </w:r>
          </w:p>
        </w:tc>
        <w:tc>
          <w:tcPr>
            <w:tcW w:w="4110" w:type="dxa"/>
            <w:gridSpan w:val="2"/>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Objectifs opérationnels</w:t>
            </w:r>
          </w:p>
        </w:tc>
        <w:tc>
          <w:tcPr>
            <w:tcW w:w="4394" w:type="dxa"/>
            <w:gridSpan w:val="2"/>
            <w:tcBorders>
              <w:top w:val="single" w:sz="4" w:space="0" w:color="A6A6A6"/>
              <w:left w:val="single" w:sz="4" w:space="0" w:color="A6A6A6"/>
              <w:bottom w:val="single" w:sz="4" w:space="0" w:color="A6A6A6"/>
              <w:right w:val="single" w:sz="4" w:space="0" w:color="A6A6A6"/>
            </w:tcBorders>
            <w:shd w:val="clear" w:color="auto" w:fill="00B05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 d’actions</w:t>
            </w:r>
          </w:p>
        </w:tc>
        <w:tc>
          <w:tcPr>
            <w:tcW w:w="3827" w:type="dxa"/>
            <w:tcBorders>
              <w:top w:val="single" w:sz="4" w:space="0" w:color="A6A6A6"/>
              <w:left w:val="single" w:sz="4" w:space="0" w:color="A6A6A6"/>
              <w:bottom w:val="single" w:sz="4" w:space="0" w:color="A6A6A6"/>
              <w:right w:val="single" w:sz="4" w:space="0" w:color="A6A6A6"/>
            </w:tcBorders>
            <w:shd w:val="clear" w:color="auto" w:fill="FF660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Exemples d’indicateurs d’évaluation</w:t>
            </w:r>
          </w:p>
        </w:tc>
      </w:tr>
      <w:tr w:rsidR="0030727D">
        <w:trPr>
          <w:trHeight w:val="3244"/>
        </w:trPr>
        <w:tc>
          <w:tcPr>
            <w:tcW w:w="3532"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sz w:val="18"/>
                <w:szCs w:val="18"/>
                <w:shd w:val="clear" w:color="auto" w:fill="FFFFFF"/>
                <w:lang w:eastAsia="fr-FR"/>
              </w:rPr>
              <w:t>ACCOMPAGNEMENT</w:t>
            </w:r>
            <w:r>
              <w:rPr>
                <w:rFonts w:eastAsia="Times New Roman" w:cs="Times New Roman"/>
                <w:sz w:val="18"/>
                <w:szCs w:val="18"/>
                <w:shd w:val="clear" w:color="auto" w:fill="FFFFFF"/>
                <w:lang w:eastAsia="fr-FR"/>
              </w:rPr>
              <w:t xml:space="preserve"> de l’apprenant dans son parcours de formation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sz w:val="18"/>
                <w:szCs w:val="18"/>
                <w:shd w:val="clear" w:color="auto" w:fill="FFFFFF"/>
                <w:lang w:eastAsia="fr-FR"/>
              </w:rPr>
              <w:t>MISE EN ŒUVRE</w:t>
            </w:r>
            <w:r>
              <w:rPr>
                <w:rFonts w:eastAsia="Times New Roman" w:cs="Times New Roman"/>
                <w:sz w:val="18"/>
                <w:szCs w:val="18"/>
                <w:shd w:val="clear" w:color="auto" w:fill="FFFFFF"/>
                <w:lang w:eastAsia="fr-FR"/>
              </w:rPr>
              <w:t xml:space="preserve"> d’une approche pédagogique favorisant le développement de compétences sociales et comportementales déterminantes pour l’insert</w:t>
            </w:r>
            <w:r>
              <w:rPr>
                <w:rFonts w:eastAsia="Times New Roman" w:cs="Times New Roman"/>
                <w:sz w:val="18"/>
                <w:szCs w:val="18"/>
                <w:shd w:val="clear" w:color="auto" w:fill="FFFFFF"/>
                <w:lang w:eastAsia="fr-FR"/>
              </w:rPr>
              <w:t xml:space="preserve">ion professionnelle et la réussite scolaire </w:t>
            </w:r>
            <w:r>
              <w:rPr>
                <w:rFonts w:eastAsia="Times New Roman" w:cs="Times New Roman"/>
                <w:color w:val="000000"/>
                <w:sz w:val="18"/>
                <w:szCs w:val="18"/>
                <w:shd w:val="clear" w:color="auto" w:fill="FFFFFF"/>
                <w:lang w:eastAsia="fr-FR"/>
              </w:rPr>
              <w:t>(softskills)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sz w:val="18"/>
                <w:szCs w:val="18"/>
                <w:shd w:val="clear" w:color="auto" w:fill="FFFFFF"/>
                <w:lang w:eastAsia="fr-FR"/>
              </w:rPr>
              <w:t xml:space="preserve">FORMATION </w:t>
            </w:r>
            <w:r>
              <w:rPr>
                <w:rFonts w:eastAsia="Times New Roman" w:cs="Times New Roman"/>
                <w:sz w:val="18"/>
                <w:szCs w:val="18"/>
                <w:shd w:val="clear" w:color="auto" w:fill="FFFFFF"/>
                <w:lang w:eastAsia="fr-FR"/>
              </w:rPr>
              <w:t>des enseignants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sz w:val="18"/>
                <w:szCs w:val="18"/>
                <w:shd w:val="clear" w:color="auto" w:fill="FFFFFF"/>
                <w:lang w:eastAsia="fr-FR"/>
              </w:rPr>
              <w:t>STRATÉGIE</w:t>
            </w:r>
            <w:r>
              <w:rPr>
                <w:rFonts w:eastAsia="Times New Roman" w:cs="Times New Roman"/>
                <w:sz w:val="18"/>
                <w:szCs w:val="18"/>
                <w:shd w:val="clear" w:color="auto" w:fill="FFFFFF"/>
                <w:lang w:eastAsia="fr-FR"/>
              </w:rPr>
              <w:t xml:space="preserve"> de formation autour de l’alternance pédagogique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sz w:val="18"/>
                <w:szCs w:val="18"/>
                <w:shd w:val="clear" w:color="auto" w:fill="FFFFFF"/>
                <w:lang w:eastAsia="fr-FR"/>
              </w:rPr>
              <w:t>HARMONISATION</w:t>
            </w:r>
            <w:r>
              <w:rPr>
                <w:rFonts w:eastAsia="Times New Roman" w:cs="Times New Roman"/>
                <w:sz w:val="18"/>
                <w:szCs w:val="18"/>
                <w:shd w:val="clear" w:color="auto" w:fill="FFFFFF"/>
                <w:lang w:eastAsia="fr-FR"/>
              </w:rPr>
              <w:t xml:space="preserve"> des pratiques d’évaluation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sz w:val="18"/>
                <w:szCs w:val="18"/>
                <w:shd w:val="clear" w:color="auto" w:fill="FFFFFF"/>
                <w:lang w:eastAsia="fr-FR"/>
              </w:rPr>
              <w:t>MISE EN OEUVRE</w:t>
            </w:r>
            <w:r>
              <w:rPr>
                <w:rFonts w:eastAsia="Times New Roman" w:cs="Times New Roman"/>
                <w:sz w:val="18"/>
                <w:szCs w:val="18"/>
                <w:shd w:val="clear" w:color="auto" w:fill="FFFFFF"/>
                <w:lang w:eastAsia="fr-FR"/>
              </w:rPr>
              <w:t xml:space="preserve"> de parcours adaptés : CAP 123, classe passerelle...</w:t>
            </w:r>
          </w:p>
          <w:p w:rsidR="0030727D" w:rsidRDefault="0030727D">
            <w:pPr>
              <w:pStyle w:val="Standard"/>
              <w:widowControl w:val="0"/>
              <w:rPr>
                <w:b/>
                <w:color w:val="000000"/>
                <w:sz w:val="18"/>
                <w:szCs w:val="18"/>
              </w:rPr>
            </w:pPr>
          </w:p>
        </w:tc>
        <w:tc>
          <w:tcPr>
            <w:tcW w:w="4110"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pPr>
              <w:pStyle w:val="Standard"/>
              <w:widowControl w:val="0"/>
              <w:rPr>
                <w:sz w:val="18"/>
                <w:szCs w:val="18"/>
              </w:rPr>
            </w:pPr>
            <w:r>
              <w:rPr>
                <w:sz w:val="18"/>
                <w:szCs w:val="18"/>
              </w:rPr>
              <w:t>PÉDAGO</w:t>
            </w:r>
            <w:r>
              <w:rPr>
                <w:sz w:val="18"/>
                <w:szCs w:val="18"/>
              </w:rPr>
              <w:t>GIE ET PARCOURS ADAPTÉS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color w:val="000000"/>
                <w:sz w:val="18"/>
                <w:szCs w:val="18"/>
                <w:shd w:val="clear" w:color="auto" w:fill="FFFFFF"/>
                <w:lang w:eastAsia="fr-FR"/>
              </w:rPr>
              <w:t>Positionner les apprenants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color w:val="000000"/>
                <w:sz w:val="18"/>
                <w:szCs w:val="18"/>
                <w:shd w:val="clear" w:color="auto" w:fill="FFFFFF"/>
                <w:lang w:eastAsia="fr-FR"/>
              </w:rPr>
              <w:t>Dialoguer avec l’apprenant et sa famille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Exploiter les tests de positionnement d’entrée en formation  </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Renforcer les savoirs fondamentaux</w:t>
            </w:r>
            <w:r>
              <w:rPr>
                <w:rFonts w:eastAsia="Times New Roman" w:cs="Times New Roman"/>
                <w:color w:val="000000"/>
                <w:sz w:val="18"/>
                <w:szCs w:val="18"/>
                <w:shd w:val="clear" w:color="auto" w:fill="FFFFFF"/>
                <w:lang w:eastAsia="fr-FR"/>
              </w:rPr>
              <w:t xml:space="preserve">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color w:val="000000"/>
                <w:sz w:val="18"/>
                <w:szCs w:val="18"/>
                <w:shd w:val="clear" w:color="auto" w:fill="FFFFFF"/>
                <w:lang w:eastAsia="fr-FR"/>
              </w:rPr>
              <w:t>Proposer une certification progressive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color w:val="000000"/>
                <w:sz w:val="18"/>
                <w:szCs w:val="18"/>
                <w:shd w:val="clear" w:color="auto" w:fill="FFFFFF"/>
                <w:lang w:eastAsia="fr-FR"/>
              </w:rPr>
              <w:t>Suivre la réussite aux examens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Harmoniser les pratiques enseignantes</w:t>
            </w:r>
            <w:r>
              <w:rPr>
                <w:sz w:val="18"/>
                <w:szCs w:val="18"/>
              </w:rPr>
              <w:t xml:space="preserve"> </w:t>
            </w:r>
          </w:p>
          <w:p w:rsidR="0030727D" w:rsidRDefault="00734F12">
            <w:pPr>
              <w:pStyle w:val="Standard"/>
              <w:widowControl w:val="0"/>
              <w:rPr>
                <w:sz w:val="18"/>
                <w:szCs w:val="18"/>
              </w:rPr>
            </w:pPr>
            <w:r>
              <w:rPr>
                <w:sz w:val="18"/>
                <w:szCs w:val="18"/>
              </w:rPr>
              <w:t>PÉDAGOGIE DE L’ALTERNANCE (PFMP)</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Présenter les enjeux et les objectifs globaux de la formation en milieu professionnel</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Définir des procédures de PFMP concertées dans le cadre de la strat</w:t>
            </w:r>
            <w:r>
              <w:rPr>
                <w:rFonts w:eastAsia="Times New Roman" w:cs="Times New Roman"/>
                <w:bCs/>
                <w:color w:val="000000"/>
                <w:sz w:val="18"/>
                <w:szCs w:val="18"/>
                <w:shd w:val="clear" w:color="auto" w:fill="FFFFFF"/>
                <w:lang w:eastAsia="fr-FR"/>
              </w:rPr>
              <w:t>égie partagée par l’ensemble des filières et pour tous les apprenants</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Faciliter l'intégration de l'apprenant dans une organisation et dans une équipe de travail</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Expliciter les attentes de l’équipe pédagogique</w:t>
            </w:r>
          </w:p>
          <w:p w:rsidR="0030727D" w:rsidRDefault="00734F12">
            <w:pPr>
              <w:pStyle w:val="Standard"/>
              <w:widowControl w:val="0"/>
              <w:rPr>
                <w:sz w:val="18"/>
                <w:szCs w:val="18"/>
              </w:rPr>
            </w:pPr>
            <w:r>
              <w:rPr>
                <w:sz w:val="18"/>
                <w:szCs w:val="18"/>
              </w:rPr>
              <w:t>ORIENTATION</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color w:val="000000"/>
                <w:sz w:val="18"/>
                <w:szCs w:val="18"/>
                <w:shd w:val="clear" w:color="auto" w:fill="FFFFFF"/>
                <w:lang w:eastAsia="fr-FR"/>
              </w:rPr>
              <w:lastRenderedPageBreak/>
              <w:t>Accompagner l’apprenant au choix d’</w:t>
            </w:r>
            <w:r>
              <w:rPr>
                <w:rFonts w:eastAsia="Times New Roman" w:cs="Times New Roman"/>
                <w:color w:val="000000"/>
                <w:sz w:val="18"/>
                <w:szCs w:val="18"/>
                <w:shd w:val="clear" w:color="auto" w:fill="FFFFFF"/>
                <w:lang w:eastAsia="fr-FR"/>
              </w:rPr>
              <w:t>options</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Aider à la projection dans le métier et donner du sens à la formation</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color w:val="000000"/>
                <w:sz w:val="18"/>
                <w:szCs w:val="18"/>
                <w:shd w:val="clear" w:color="auto" w:fill="FFFFFF"/>
                <w:lang w:eastAsia="fr-FR"/>
              </w:rPr>
              <w:t>Proposer des options en cohérence avec la carte des formations</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color w:val="000000"/>
                <w:sz w:val="18"/>
                <w:szCs w:val="18"/>
                <w:shd w:val="clear" w:color="auto" w:fill="FFFFFF"/>
                <w:lang w:eastAsia="fr-FR"/>
              </w:rPr>
              <w:t>Sécuriser les parcours individuels</w:t>
            </w:r>
          </w:p>
          <w:p w:rsidR="0030727D" w:rsidRDefault="00734F12">
            <w:pPr>
              <w:pStyle w:val="Standard"/>
              <w:widowControl w:val="0"/>
              <w:rPr>
                <w:sz w:val="18"/>
                <w:szCs w:val="18"/>
              </w:rPr>
            </w:pPr>
            <w:r>
              <w:rPr>
                <w:rStyle w:val="lev"/>
                <w:b w:val="0"/>
                <w:bCs w:val="0"/>
                <w:sz w:val="18"/>
                <w:szCs w:val="18"/>
              </w:rPr>
              <w:t>FORMATION DES ENSEIGNANTS</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color w:val="000000"/>
                <w:sz w:val="18"/>
                <w:szCs w:val="18"/>
                <w:shd w:val="clear" w:color="auto" w:fill="FFFFFF"/>
                <w:lang w:eastAsia="fr-FR"/>
              </w:rPr>
              <w:t>Construire une ingénierie de formation des équipes</w:t>
            </w:r>
          </w:p>
          <w:p w:rsidR="0030727D" w:rsidRDefault="0030727D">
            <w:pPr>
              <w:pStyle w:val="Standard"/>
              <w:widowControl w:val="0"/>
              <w:rPr>
                <w:b/>
                <w:color w:val="FFFFFF"/>
                <w:sz w:val="18"/>
                <w:szCs w:val="18"/>
              </w:rPr>
            </w:pPr>
          </w:p>
        </w:tc>
        <w:tc>
          <w:tcPr>
            <w:tcW w:w="4394"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pPr>
              <w:pStyle w:val="Standard"/>
              <w:widowControl w:val="0"/>
              <w:rPr>
                <w:sz w:val="18"/>
                <w:szCs w:val="18"/>
              </w:rPr>
            </w:pPr>
            <w:r>
              <w:rPr>
                <w:sz w:val="18"/>
                <w:szCs w:val="18"/>
              </w:rPr>
              <w:lastRenderedPageBreak/>
              <w:t>PÉ</w:t>
            </w:r>
            <w:r>
              <w:rPr>
                <w:sz w:val="18"/>
                <w:szCs w:val="18"/>
              </w:rPr>
              <w:t>DAGOGIE ET PARCOURS ADAPTÉS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Repérer les besoins des apprenants tout au long de leur parcours :</w:t>
            </w:r>
          </w:p>
          <w:p w:rsidR="0030727D" w:rsidRDefault="00734F12" w:rsidP="00734F12">
            <w:pPr>
              <w:numPr>
                <w:ilvl w:val="0"/>
                <w:numId w:val="75"/>
              </w:numPr>
              <w:ind w:left="451" w:hanging="284"/>
              <w:rPr>
                <w:sz w:val="18"/>
                <w:szCs w:val="18"/>
              </w:rPr>
            </w:pPr>
            <w:r>
              <w:rPr>
                <w:sz w:val="18"/>
                <w:szCs w:val="18"/>
              </w:rPr>
              <w:t>À l’entrée en formation : exploitation des évaluations nationales, positionnement, entretien avec l’apprenant</w:t>
            </w:r>
          </w:p>
          <w:p w:rsidR="0030727D" w:rsidRDefault="00734F12" w:rsidP="00734F12">
            <w:pPr>
              <w:numPr>
                <w:ilvl w:val="0"/>
                <w:numId w:val="75"/>
              </w:numPr>
              <w:ind w:left="451" w:hanging="284"/>
              <w:rPr>
                <w:sz w:val="18"/>
                <w:szCs w:val="18"/>
              </w:rPr>
            </w:pPr>
            <w:r>
              <w:rPr>
                <w:sz w:val="18"/>
                <w:szCs w:val="18"/>
              </w:rPr>
              <w:t>Au cours de la formation : prise en compte des prog</w:t>
            </w:r>
            <w:r>
              <w:rPr>
                <w:sz w:val="18"/>
                <w:szCs w:val="18"/>
              </w:rPr>
              <w:t>rès (compétences professionnelles, psychosociales) et des nouveaux besoins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Prendre appui sur les alliances éducatives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Formaliser les échanges élèves-famille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Financer un projet par le dispositif CNR/NEFE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color w:val="000000"/>
                <w:sz w:val="18"/>
                <w:szCs w:val="18"/>
                <w:shd w:val="clear" w:color="auto" w:fill="FFFFFF"/>
                <w:lang w:eastAsia="fr-FR"/>
              </w:rPr>
              <w:t>Construire un cahier des charges pédagogiques pour chaque chef d’œuvre en cohérence avec le métier (référentiel métier et programmes)</w:t>
            </w:r>
          </w:p>
          <w:p w:rsidR="0030727D" w:rsidRDefault="00734F12" w:rsidP="00734F12">
            <w:pPr>
              <w:pStyle w:val="Paragraphedeliste"/>
              <w:widowControl w:val="0"/>
              <w:numPr>
                <w:ilvl w:val="0"/>
                <w:numId w:val="74"/>
              </w:numPr>
              <w:ind w:left="168" w:hanging="142"/>
              <w:rPr>
                <w:rFonts w:eastAsia="Times New Roman" w:cs="Times New Roman"/>
                <w:color w:val="000000"/>
                <w:sz w:val="18"/>
                <w:szCs w:val="18"/>
                <w:shd w:val="clear" w:color="auto" w:fill="FFFFFF"/>
                <w:lang w:eastAsia="fr-FR"/>
              </w:rPr>
            </w:pPr>
            <w:r>
              <w:rPr>
                <w:rFonts w:eastAsia="Times New Roman" w:cs="Times New Roman"/>
                <w:color w:val="000000"/>
                <w:sz w:val="18"/>
                <w:szCs w:val="18"/>
                <w:shd w:val="clear" w:color="auto" w:fill="FFFFFF"/>
                <w:lang w:eastAsia="fr-FR"/>
              </w:rPr>
              <w:t>Prévoir un temps de concertation pour un partage de pratiques autour de la co-intervention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Développer la méthodologie en m</w:t>
            </w:r>
            <w:r>
              <w:rPr>
                <w:rFonts w:eastAsia="Times New Roman" w:cs="Times New Roman"/>
                <w:bCs/>
                <w:color w:val="000000"/>
                <w:sz w:val="18"/>
                <w:szCs w:val="18"/>
                <w:shd w:val="clear" w:color="auto" w:fill="FFFFFF"/>
                <w:lang w:eastAsia="fr-FR"/>
              </w:rPr>
              <w:t>ode projet (par la création de mini entreprises / mini structures solidaires…)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Inscrire des apprenants à la compétition des Worldskills</w:t>
            </w:r>
          </w:p>
          <w:p w:rsidR="0030727D" w:rsidRDefault="00734F12">
            <w:pPr>
              <w:pStyle w:val="Standard"/>
              <w:widowControl w:val="0"/>
              <w:rPr>
                <w:sz w:val="18"/>
                <w:szCs w:val="18"/>
              </w:rPr>
            </w:pPr>
            <w:r>
              <w:rPr>
                <w:sz w:val="18"/>
                <w:szCs w:val="18"/>
              </w:rPr>
              <w:lastRenderedPageBreak/>
              <w:t>PÉDAGOGIE DE L’ALTERNANCE (PFMP)</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Définir la stratégie pédagogique des formations en milieu professionnel de toutes les f</w:t>
            </w:r>
            <w:r>
              <w:rPr>
                <w:rFonts w:eastAsia="Times New Roman" w:cs="Times New Roman"/>
                <w:bCs/>
                <w:color w:val="000000"/>
                <w:sz w:val="18"/>
                <w:szCs w:val="18"/>
                <w:shd w:val="clear" w:color="auto" w:fill="FFFFFF"/>
                <w:lang w:eastAsia="fr-FR"/>
              </w:rPr>
              <w:t>ilières : planifier les périodes en milieu professionnel au regard des compétences à acquérir</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Rédiger des procédures partagées toutes filières confondues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Définir le rôle de tous les acteurs : responsable du BDE, enseignant référent, professeur principal, é</w:t>
            </w:r>
            <w:r>
              <w:rPr>
                <w:rFonts w:eastAsia="Times New Roman" w:cs="Times New Roman"/>
                <w:bCs/>
                <w:color w:val="000000"/>
                <w:sz w:val="18"/>
                <w:szCs w:val="18"/>
                <w:shd w:val="clear" w:color="auto" w:fill="FFFFFF"/>
                <w:lang w:eastAsia="fr-FR"/>
              </w:rPr>
              <w:t>quipe pédagogique, DDF, tuteur en entreprise, etc.</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Préparer l’arrivée en milieu professionnel toutes filières confondues : identifier les attendus du monde professionnel, les règles indispensables et notamment en matière de sécurité</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Explorer et valider de </w:t>
            </w:r>
            <w:r>
              <w:rPr>
                <w:rFonts w:eastAsia="Times New Roman" w:cs="Times New Roman"/>
                <w:bCs/>
                <w:color w:val="000000"/>
                <w:sz w:val="18"/>
                <w:szCs w:val="18"/>
                <w:shd w:val="clear" w:color="auto" w:fill="FFFFFF"/>
                <w:lang w:eastAsia="fr-FR"/>
              </w:rPr>
              <w:t>nouveaux lieux de formation en milieu professionnel au regard des qualifications, des activités professionnelles, et de la capacité à accompagner l’apprenant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Adapter le degré d’accompagnement nécessaire à la recherche de lieux de formation en lien avec les</w:t>
            </w:r>
            <w:r>
              <w:rPr>
                <w:rFonts w:eastAsia="Times New Roman" w:cs="Times New Roman"/>
                <w:bCs/>
                <w:color w:val="000000"/>
                <w:sz w:val="18"/>
                <w:szCs w:val="18"/>
                <w:shd w:val="clear" w:color="auto" w:fill="FFFFFF"/>
                <w:lang w:eastAsia="fr-FR"/>
              </w:rPr>
              <w:t xml:space="preserve"> exigences du référentiel de formation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Collaborer avec le pôle de stage, le responsable du bureau des entreprises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Définir et partager des outils de suivi pédagogique : livret de suivi, tableaux de bord, fiche de suivi de la durée de la formation en milieu </w:t>
            </w:r>
            <w:r>
              <w:rPr>
                <w:rFonts w:eastAsia="Times New Roman" w:cs="Times New Roman"/>
                <w:bCs/>
                <w:color w:val="000000"/>
                <w:sz w:val="18"/>
                <w:szCs w:val="18"/>
                <w:shd w:val="clear" w:color="auto" w:fill="FFFFFF"/>
                <w:lang w:eastAsia="fr-FR"/>
              </w:rPr>
              <w:t>professionnel, etc.</w:t>
            </w:r>
          </w:p>
          <w:p w:rsidR="0030727D" w:rsidRDefault="00734F12">
            <w:pPr>
              <w:pStyle w:val="Standard"/>
              <w:widowControl w:val="0"/>
              <w:rPr>
                <w:sz w:val="18"/>
                <w:szCs w:val="18"/>
              </w:rPr>
            </w:pPr>
            <w:r>
              <w:rPr>
                <w:sz w:val="18"/>
                <w:szCs w:val="18"/>
              </w:rPr>
              <w:t>ORIENTATION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Prendre appui sur le </w:t>
            </w:r>
            <w:hyperlink r:id="rId82" w:tooltip="https://www.onisep.fr/content/download/1773212/file/CRI_15_RCO_ENTIER_web.pdf" w:history="1">
              <w:r>
                <w:rPr>
                  <w:rStyle w:val="Lienhypertexte"/>
                  <w:rFonts w:cs="Arial"/>
                  <w:sz w:val="18"/>
                  <w:szCs w:val="18"/>
                </w:rPr>
                <w:t>référentiel des compétence</w:t>
              </w:r>
              <w:r>
                <w:rPr>
                  <w:rStyle w:val="Lienhypertexte"/>
                  <w:rFonts w:cs="Arial"/>
                  <w:sz w:val="18"/>
                  <w:szCs w:val="18"/>
                </w:rPr>
                <w:t xml:space="preserve">s à </w:t>
              </w:r>
              <w:r>
                <w:rPr>
                  <w:rStyle w:val="Lienhypertexte"/>
                  <w:rFonts w:cs="Arial"/>
                  <w:sz w:val="18"/>
                  <w:szCs w:val="18"/>
                  <w:lang w:eastAsia="fr-FR"/>
                </w:rPr>
                <w:t xml:space="preserve">s'orienter </w:t>
              </w:r>
              <w:r>
                <w:rPr>
                  <w:rStyle w:val="Lienhypertexte"/>
                  <w:rFonts w:eastAsia="Times New Roman"/>
                  <w:bCs/>
                  <w:sz w:val="18"/>
                  <w:szCs w:val="18"/>
                  <w:shd w:val="clear" w:color="auto" w:fill="FFFFFF"/>
                  <w:lang w:eastAsia="fr-FR"/>
                </w:rPr>
                <w:t>de l’ONISEP</w:t>
              </w:r>
            </w:hyperlink>
            <w:r>
              <w:rPr>
                <w:rFonts w:eastAsia="Times New Roman" w:cs="Times New Roman"/>
                <w:bCs/>
                <w:color w:val="000000"/>
                <w:sz w:val="18"/>
                <w:szCs w:val="18"/>
                <w:shd w:val="clear" w:color="auto" w:fill="FFFFFF"/>
                <w:lang w:eastAsia="fr-FR"/>
              </w:rPr>
              <w:t xml:space="preserve"> pour guider les choix des apprenants </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Mettre en place des actions favorisant l’acquisition de soft skills / savoir être</w:t>
            </w:r>
          </w:p>
        </w:tc>
        <w:tc>
          <w:tcPr>
            <w:tcW w:w="3827"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lastRenderedPageBreak/>
              <w:t>Visibilité des actions en lien avec les formations en milieu professionnel</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Lisibilité des procédures rédigées pour les PFMP</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Taux de participation des filières aux actions partagées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Résultats des enquêtes de satisfaction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missions PACTE signées en lien avec ce critère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professeurs ayant suivi un parcours de forma</w:t>
            </w:r>
            <w:r>
              <w:rPr>
                <w:rFonts w:eastAsia="Times New Roman" w:cs="Times New Roman"/>
                <w:bCs/>
                <w:color w:val="000000"/>
                <w:sz w:val="18"/>
                <w:szCs w:val="18"/>
                <w:shd w:val="clear" w:color="auto" w:fill="FFFFFF"/>
                <w:lang w:eastAsia="fr-FR"/>
              </w:rPr>
              <w:t>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d’actions de formation en direction des tuteurs de stage en entreprise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d’apprenants inscrits dans le dispositif « ambition emploi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Données du suivi de cohorte (N+1, N+2…)</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d‘actions type soft skills / savoir-être mises en place</w:t>
            </w:r>
          </w:p>
          <w:p w:rsidR="0030727D" w:rsidRDefault="0030727D">
            <w:pPr>
              <w:pStyle w:val="Paragraphedeliste"/>
              <w:widowControl w:val="0"/>
              <w:ind w:left="168"/>
              <w:rPr>
                <w:rFonts w:eastAsia="Times New Roman" w:cs="Times New Roman"/>
                <w:bCs/>
                <w:color w:val="000000"/>
                <w:sz w:val="18"/>
                <w:szCs w:val="18"/>
                <w:shd w:val="clear" w:color="auto" w:fill="FFFFFF"/>
                <w:lang w:eastAsia="fr-FR"/>
              </w:rPr>
            </w:pPr>
          </w:p>
          <w:p w:rsidR="0030727D" w:rsidRDefault="0030727D">
            <w:pPr>
              <w:pStyle w:val="Standard"/>
              <w:widowControl w:val="0"/>
              <w:rPr>
                <w:b/>
                <w:color w:val="000000"/>
                <w:sz w:val="18"/>
                <w:szCs w:val="18"/>
              </w:rPr>
            </w:pPr>
          </w:p>
        </w:tc>
      </w:tr>
    </w:tbl>
    <w:p w:rsidR="0030727D" w:rsidRDefault="00734F12">
      <w:bookmarkStart w:id="34" w:name="_Toc152247021"/>
      <w:bookmarkStart w:id="35" w:name="_Toc152247917"/>
      <w:bookmarkStart w:id="36" w:name="_Toc152248320"/>
      <w:r>
        <w:rPr>
          <w:b/>
          <w:i/>
        </w:rPr>
        <w:br w:type="page" w:clear="all"/>
      </w:r>
    </w:p>
    <w:tbl>
      <w:tblPr>
        <w:tblW w:w="15593" w:type="dxa"/>
        <w:tblInd w:w="-137" w:type="dxa"/>
        <w:tblLayout w:type="fixed"/>
        <w:tblCellMar>
          <w:left w:w="10" w:type="dxa"/>
          <w:right w:w="10" w:type="dxa"/>
        </w:tblCellMar>
        <w:tblLook w:val="0000" w:firstRow="0" w:lastRow="0" w:firstColumn="0" w:lastColumn="0" w:noHBand="0" w:noVBand="0"/>
      </w:tblPr>
      <w:tblGrid>
        <w:gridCol w:w="3669"/>
        <w:gridCol w:w="3685"/>
        <w:gridCol w:w="4394"/>
        <w:gridCol w:w="3845"/>
      </w:tblGrid>
      <w:tr w:rsidR="0030727D">
        <w:tc>
          <w:tcPr>
            <w:tcW w:w="15593" w:type="dxa"/>
            <w:gridSpan w:val="4"/>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Titre2"/>
              <w:rPr>
                <w:sz w:val="24"/>
                <w:szCs w:val="24"/>
              </w:rPr>
            </w:pPr>
            <w:bookmarkStart w:id="37" w:name="_Toc152535873"/>
            <w:r>
              <w:rPr>
                <w:sz w:val="24"/>
                <w:szCs w:val="24"/>
              </w:rPr>
              <w:lastRenderedPageBreak/>
              <w:t>Critère 4 : Un partenariat actif avec le tissu économique local et les organismes de proximité ainsi que les établissements partenaires agissant dans les domaines de la formation professionnelle, de l’orientation et de l’insertion</w:t>
            </w:r>
            <w:bookmarkEnd w:id="34"/>
            <w:bookmarkEnd w:id="35"/>
            <w:bookmarkEnd w:id="36"/>
            <w:bookmarkEnd w:id="37"/>
          </w:p>
        </w:tc>
      </w:tr>
      <w:tr w:rsidR="0030727D">
        <w:tc>
          <w:tcPr>
            <w:tcW w:w="11748" w:type="dxa"/>
            <w:gridSpan w:val="3"/>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 xml:space="preserve">L’établissement dispose d’une stratégie partenariale afin de développer des relations durables avec le tissu économique local et les partenaires en faveur de l’emploi, notamment au travers des comités locaux école-entreprise, en lien, le cas échéant, avec </w:t>
            </w:r>
            <w:r>
              <w:rPr>
                <w:rFonts w:eastAsia="Times New Roman" w:cs="Times New Roman"/>
                <w:sz w:val="18"/>
                <w:szCs w:val="18"/>
                <w:lang w:eastAsia="fr-FR"/>
              </w:rPr>
              <w:t>la feuille de route du Campus des métiers et des qualifications.</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L’établissement travaille en faveur de l’enseignement et de la formation professionnels avec les établissements avoisinants (collèges, lycées, centres de formation des apprentis, enseignement</w:t>
            </w:r>
            <w:r>
              <w:rPr>
                <w:rFonts w:eastAsia="Times New Roman" w:cs="Times New Roman"/>
                <w:sz w:val="18"/>
                <w:szCs w:val="18"/>
                <w:lang w:eastAsia="fr-FR"/>
              </w:rPr>
              <w:t xml:space="preserve"> supérieur, etc.).</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 bureau des entreprises est clairement identifié dans l’établissement et ses actions sont valorisées.</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Les relations avec les partenaires professionnels permettent d’engager diverses actions sur l’alternance pédagogique en formation, la</w:t>
            </w:r>
            <w:r>
              <w:rPr>
                <w:rFonts w:eastAsia="Times New Roman" w:cs="Times New Roman"/>
                <w:sz w:val="18"/>
                <w:szCs w:val="18"/>
                <w:lang w:eastAsia="fr-FR"/>
              </w:rPr>
              <w:t xml:space="preserve"> qualité de la formation en milieu professionnel, l’activité des professionnels dans l’établissement ou l’immersion des professeurs dans l’entreprise.</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L’établissement travaille en concertation avec les autres établissements d’une même famille des métiers d</w:t>
            </w:r>
            <w:r>
              <w:rPr>
                <w:rFonts w:eastAsia="Times New Roman" w:cs="Times New Roman"/>
                <w:sz w:val="18"/>
                <w:szCs w:val="18"/>
                <w:lang w:eastAsia="fr-FR"/>
              </w:rPr>
              <w:t>e baccalauréat professionnel, et en lien avec les établissements liés aux poursuites d’études des apprenants, que la candidature soit établie en réseau ou non.</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L’établissement est adhérent à un Campus des métiers et des qualifications lorsqu’il existe pour</w:t>
            </w:r>
            <w:r>
              <w:rPr>
                <w:rFonts w:eastAsia="Times New Roman" w:cs="Times New Roman"/>
                <w:sz w:val="18"/>
                <w:szCs w:val="18"/>
                <w:lang w:eastAsia="fr-FR"/>
              </w:rPr>
              <w:t xml:space="preserve"> sa ou ses filière(s).</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Dans le cas de candidatures en réseau, les établissements co-candidats mettent en place une stratégie partenariale commune.</w:t>
            </w:r>
          </w:p>
        </w:tc>
        <w:tc>
          <w:tcPr>
            <w:tcW w:w="3845" w:type="dxa"/>
            <w:tcBorders>
              <w:top w:val="single" w:sz="4" w:space="0" w:color="A6A6A6"/>
              <w:left w:val="single" w:sz="4" w:space="0" w:color="A6A6A6"/>
              <w:bottom w:val="single" w:sz="4" w:space="0" w:color="A6A6A6"/>
              <w:right w:val="single" w:sz="4" w:space="0" w:color="A6A6A6"/>
            </w:tcBorders>
          </w:tcPr>
          <w:p w:rsidR="0030727D" w:rsidRDefault="00734F12" w:rsidP="00734F12">
            <w:pPr>
              <w:pStyle w:val="Standard"/>
              <w:widowControl w:val="0"/>
              <w:numPr>
                <w:ilvl w:val="0"/>
                <w:numId w:val="56"/>
              </w:numPr>
              <w:tabs>
                <w:tab w:val="clear" w:pos="720"/>
              </w:tabs>
              <w:ind w:left="310" w:hanging="284"/>
              <w:jc w:val="both"/>
              <w:rPr>
                <w:rFonts w:eastAsia="Times New Roman" w:cs="Times New Roman"/>
                <w:sz w:val="18"/>
                <w:szCs w:val="18"/>
                <w:lang w:eastAsia="fr-FR"/>
              </w:rPr>
            </w:pPr>
            <w:r>
              <w:rPr>
                <w:rFonts w:eastAsia="Times New Roman" w:cs="Times New Roman"/>
                <w:noProof/>
                <w:sz w:val="18"/>
                <w:szCs w:val="18"/>
                <w:lang w:eastAsia="fr-FR"/>
              </w:rPr>
              <mc:AlternateContent>
                <mc:Choice Requires="wpg">
                  <w:drawing>
                    <wp:inline distT="0" distB="0" distL="0" distR="0">
                      <wp:extent cx="977900" cy="295910"/>
                      <wp:effectExtent l="0" t="0" r="0" b="8890"/>
                      <wp:docPr id="55"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lum/>
                                <a:alphaModFix/>
                              </a:blip>
                              <a:stretch/>
                            </pic:blipFill>
                            <pic:spPr bwMode="auto">
                              <a:xfrm>
                                <a:off x="0" y="0"/>
                                <a:ext cx="977900" cy="295910"/>
                              </a:xfrm>
                              <a:prstGeom prst="rect">
                                <a:avLst/>
                              </a:prstGeom>
                              <a:noFill/>
                              <a:ln>
                                <a:noFill/>
                                <a:prstDash val="soli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 o:spid="_x0000_s56" type="#_x0000_t75" style="width:77.00pt;height:23.30pt;mso-wrap-distance-left:0.00pt;mso-wrap-distance-top:0.00pt;mso-wrap-distance-right:0.00pt;mso-wrap-distance-bottom:0.00pt;z-index:1;" stroked="f">
                      <v:imagedata r:id="rId76" o:title=""/>
                      <o:lock v:ext="edit" rotation="t"/>
                    </v:shape>
                  </w:pict>
                </mc:Fallback>
              </mc:AlternateContent>
            </w:r>
          </w:p>
          <w:p w:rsidR="0030727D" w:rsidRDefault="0030727D" w:rsidP="00734F12">
            <w:pPr>
              <w:pStyle w:val="Standard"/>
              <w:widowControl w:val="0"/>
              <w:numPr>
                <w:ilvl w:val="0"/>
                <w:numId w:val="56"/>
              </w:numPr>
              <w:tabs>
                <w:tab w:val="clear" w:pos="720"/>
              </w:tabs>
              <w:ind w:left="310" w:hanging="284"/>
              <w:jc w:val="both"/>
              <w:rPr>
                <w:rFonts w:eastAsia="Times New Roman" w:cs="Times New Roman"/>
                <w:sz w:val="18"/>
                <w:szCs w:val="18"/>
                <w:lang w:eastAsia="fr-FR"/>
              </w:rPr>
            </w:pPr>
          </w:p>
          <w:p w:rsidR="0030727D" w:rsidRDefault="00734F12" w:rsidP="00734F12">
            <w:pPr>
              <w:pStyle w:val="Standard"/>
              <w:numPr>
                <w:ilvl w:val="0"/>
                <w:numId w:val="56"/>
              </w:numPr>
              <w:tabs>
                <w:tab w:val="clear" w:pos="720"/>
              </w:tabs>
              <w:ind w:left="310" w:hanging="284"/>
              <w:rPr>
                <w:rFonts w:eastAsia="Times New Roman" w:cs="Times New Roman"/>
                <w:sz w:val="18"/>
                <w:szCs w:val="18"/>
                <w:lang w:eastAsia="fr-FR"/>
              </w:rPr>
            </w:pPr>
            <w:hyperlink r:id="rId83" w:tooltip="https://eduscol.education.fr/document/5369/download" w:history="1">
              <w:r>
                <w:rPr>
                  <w:rFonts w:eastAsia="Times New Roman" w:cs="Times New Roman"/>
                  <w:lang w:eastAsia="fr-FR"/>
                </w:rPr>
                <w:t>2.5.Organiser_et_suivre_le_parcours_de_formation_de_l'élève</w:t>
              </w:r>
            </w:hyperlink>
          </w:p>
          <w:p w:rsidR="0030727D" w:rsidRDefault="00734F12" w:rsidP="00734F12">
            <w:pPr>
              <w:pStyle w:val="Pieddepage"/>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 xml:space="preserve">3.5 </w:t>
            </w:r>
            <w:hyperlink r:id="rId84" w:tooltip="https://nuage02.apps.education.fr/index.php/s/TBMsZyHfrXqGiEc" w:history="1">
              <w:r>
                <w:rPr>
                  <w:rFonts w:eastAsia="Times New Roman" w:cs="Times New Roman"/>
                  <w:lang w:eastAsia="fr-FR"/>
                </w:rPr>
                <w:t>Faire vivre les réseaux et les partenariats</w:t>
              </w:r>
            </w:hyperlink>
            <w:r>
              <w:rPr>
                <w:rFonts w:eastAsia="Times New Roman" w:cs="Times New Roman"/>
                <w:sz w:val="18"/>
                <w:szCs w:val="18"/>
                <w:lang w:eastAsia="fr-FR"/>
              </w:rPr>
              <w:tab/>
            </w:r>
          </w:p>
          <w:p w:rsidR="0030727D" w:rsidRDefault="0030727D" w:rsidP="00734F12">
            <w:pPr>
              <w:pStyle w:val="Standard"/>
              <w:widowControl w:val="0"/>
              <w:numPr>
                <w:ilvl w:val="0"/>
                <w:numId w:val="56"/>
              </w:numPr>
              <w:tabs>
                <w:tab w:val="clear" w:pos="720"/>
              </w:tabs>
              <w:ind w:left="310" w:hanging="284"/>
              <w:jc w:val="both"/>
              <w:rPr>
                <w:rFonts w:eastAsia="Times New Roman" w:cs="Times New Roman"/>
                <w:sz w:val="18"/>
                <w:szCs w:val="18"/>
                <w:lang w:eastAsia="fr-FR"/>
              </w:rPr>
            </w:pPr>
          </w:p>
        </w:tc>
      </w:tr>
      <w:tr w:rsidR="0030727D">
        <w:tc>
          <w:tcPr>
            <w:tcW w:w="3669" w:type="dxa"/>
            <w:tcBorders>
              <w:top w:val="single" w:sz="4" w:space="0" w:color="AEAAAA" w:themeColor="background2" w:themeShade="BF"/>
              <w:left w:val="single" w:sz="4" w:space="0" w:color="AEAAAA" w:themeColor="background2" w:themeShade="BF"/>
              <w:bottom w:val="single" w:sz="4" w:space="0" w:color="AEAAAA" w:themeColor="background2" w:themeShade="BF"/>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Mesures de la réforme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Ambition emploi</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Avenir pro</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Tous droits ouver</w:t>
            </w:r>
            <w:r>
              <w:rPr>
                <w:rFonts w:eastAsia="Times New Roman" w:cs="Times New Roman"/>
                <w:bCs/>
                <w:color w:val="000000"/>
                <w:sz w:val="18"/>
                <w:szCs w:val="18"/>
                <w:shd w:val="clear" w:color="auto" w:fill="FFFFFF"/>
                <w:lang w:eastAsia="fr-FR"/>
              </w:rPr>
              <w:t>ts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Transformation de la carte des formations</w:t>
            </w:r>
          </w:p>
        </w:tc>
        <w:tc>
          <w:tcPr>
            <w:tcW w:w="3685"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rsidR="0030727D" w:rsidRDefault="00734F12">
            <w:pPr>
              <w:pStyle w:val="Paragraphedeliste"/>
              <w:widowControl w:val="0"/>
              <w:ind w:left="0"/>
              <w:rPr>
                <w:b/>
                <w:bCs/>
                <w:sz w:val="18"/>
                <w:szCs w:val="18"/>
              </w:rPr>
            </w:pPr>
            <w:r>
              <w:rPr>
                <w:b/>
                <w:bCs/>
                <w:sz w:val="18"/>
                <w:szCs w:val="18"/>
              </w:rPr>
              <w:t>Acteurs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Bureau des entreprises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Réseau d’établissements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Professeurs associés</w:t>
            </w:r>
          </w:p>
        </w:tc>
        <w:tc>
          <w:tcPr>
            <w:tcW w:w="8239" w:type="dxa"/>
            <w:gridSpan w:val="2"/>
            <w:tcBorders>
              <w:top w:val="single" w:sz="4" w:space="0" w:color="A6A6A6"/>
              <w:left w:val="single" w:sz="4" w:space="0" w:color="AEAAAA" w:themeColor="background2" w:themeShade="BF"/>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Lien avec l’évaluation des établissements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4 : L’établissement dans son environnement institutionnel et partenarial</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Collaborations avec les autres établissements (écoles, collèges, réseau d’éducation prioritaire, lycées, campus des métiers, enseignement supérieur et recherche)</w:t>
            </w:r>
          </w:p>
          <w:p w:rsidR="0030727D" w:rsidRDefault="00734F12" w:rsidP="00734F12">
            <w:pPr>
              <w:pStyle w:val="Paragraphedeliste"/>
              <w:widowControl w:val="0"/>
              <w:numPr>
                <w:ilvl w:val="0"/>
                <w:numId w:val="52"/>
              </w:numPr>
              <w:ind w:left="844"/>
              <w:rPr>
                <w:sz w:val="18"/>
                <w:szCs w:val="18"/>
              </w:rPr>
            </w:pPr>
            <w:r>
              <w:rPr>
                <w:rFonts w:eastAsia="Times New Roman" w:cs="Times New Roman"/>
                <w:i/>
                <w:color w:val="000000"/>
                <w:sz w:val="18"/>
                <w:szCs w:val="18"/>
                <w:lang w:eastAsia="fr-FR"/>
              </w:rPr>
              <w:t>Partenariats avec le monde économique et technologique</w:t>
            </w:r>
          </w:p>
        </w:tc>
      </w:tr>
      <w:tr w:rsidR="0030727D">
        <w:tc>
          <w:tcPr>
            <w:tcW w:w="3669" w:type="dxa"/>
            <w:tcBorders>
              <w:top w:val="single" w:sz="4" w:space="0" w:color="AEAAAA" w:themeColor="background2" w:themeShade="BF"/>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Axes de travail stratégiques</w:t>
            </w:r>
          </w:p>
        </w:tc>
        <w:tc>
          <w:tcPr>
            <w:tcW w:w="3685" w:type="dxa"/>
            <w:tcBorders>
              <w:top w:val="single" w:sz="4" w:space="0" w:color="AEAAAA" w:themeColor="background2" w:themeShade="BF"/>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Objectifs opérationnels</w:t>
            </w:r>
          </w:p>
        </w:tc>
        <w:tc>
          <w:tcPr>
            <w:tcW w:w="4394" w:type="dxa"/>
            <w:tcBorders>
              <w:top w:val="single" w:sz="4" w:space="0" w:color="A6A6A6"/>
              <w:left w:val="single" w:sz="4" w:space="0" w:color="A6A6A6"/>
              <w:bottom w:val="single" w:sz="4" w:space="0" w:color="A6A6A6"/>
              <w:right w:val="single" w:sz="4" w:space="0" w:color="A6A6A6"/>
            </w:tcBorders>
            <w:shd w:val="clear" w:color="auto" w:fill="00B05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 d’actions</w:t>
            </w:r>
          </w:p>
        </w:tc>
        <w:tc>
          <w:tcPr>
            <w:tcW w:w="3845" w:type="dxa"/>
            <w:tcBorders>
              <w:top w:val="single" w:sz="4" w:space="0" w:color="A6A6A6"/>
              <w:left w:val="single" w:sz="4" w:space="0" w:color="A6A6A6"/>
              <w:bottom w:val="single" w:sz="4" w:space="0" w:color="A6A6A6"/>
              <w:right w:val="single" w:sz="4" w:space="0" w:color="A6A6A6"/>
            </w:tcBorders>
            <w:shd w:val="clear" w:color="auto" w:fill="FF660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Exemples d’indicateurs d’évaluation</w:t>
            </w:r>
          </w:p>
        </w:tc>
      </w:tr>
      <w:tr w:rsidR="0030727D">
        <w:trPr>
          <w:trHeight w:val="139"/>
        </w:trPr>
        <w:tc>
          <w:tcPr>
            <w:tcW w:w="366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CONNAISSANCE</w:t>
            </w:r>
          </w:p>
          <w:p w:rsidR="0030727D" w:rsidRDefault="00734F12" w:rsidP="00734F12">
            <w:pPr>
              <w:numPr>
                <w:ilvl w:val="0"/>
                <w:numId w:val="75"/>
              </w:numPr>
              <w:ind w:left="451" w:hanging="284"/>
              <w:rPr>
                <w:sz w:val="18"/>
                <w:szCs w:val="18"/>
              </w:rPr>
            </w:pPr>
            <w:r>
              <w:rPr>
                <w:sz w:val="18"/>
                <w:szCs w:val="18"/>
              </w:rPr>
              <w:t>du tissu économique local (entreprises, branches professionnelles)</w:t>
            </w:r>
          </w:p>
          <w:p w:rsidR="0030727D" w:rsidRDefault="00734F12" w:rsidP="00734F12">
            <w:pPr>
              <w:numPr>
                <w:ilvl w:val="0"/>
                <w:numId w:val="75"/>
              </w:numPr>
              <w:ind w:left="451" w:hanging="284"/>
              <w:rPr>
                <w:sz w:val="18"/>
                <w:szCs w:val="18"/>
              </w:rPr>
            </w:pPr>
            <w:r>
              <w:rPr>
                <w:sz w:val="18"/>
                <w:szCs w:val="18"/>
              </w:rPr>
              <w:t>des organismes de proximité</w:t>
            </w:r>
          </w:p>
          <w:p w:rsidR="0030727D" w:rsidRDefault="00734F12" w:rsidP="00734F12">
            <w:pPr>
              <w:numPr>
                <w:ilvl w:val="0"/>
                <w:numId w:val="75"/>
              </w:numPr>
              <w:ind w:left="451" w:hanging="284"/>
              <w:rPr>
                <w:sz w:val="18"/>
                <w:szCs w:val="18"/>
              </w:rPr>
            </w:pPr>
            <w:r>
              <w:rPr>
                <w:sz w:val="18"/>
                <w:szCs w:val="18"/>
              </w:rPr>
              <w:t>des établissements agissant dans les domaines de la formation profess</w:t>
            </w:r>
            <w:r>
              <w:rPr>
                <w:sz w:val="18"/>
                <w:szCs w:val="18"/>
              </w:rPr>
              <w:t>ionnelle, de l’orientation et de l’insertion</w:t>
            </w:r>
          </w:p>
          <w:p w:rsidR="0030727D" w:rsidRDefault="00734F12" w:rsidP="00734F12">
            <w:pPr>
              <w:numPr>
                <w:ilvl w:val="0"/>
                <w:numId w:val="75"/>
              </w:numPr>
              <w:ind w:left="451" w:hanging="284"/>
              <w:rPr>
                <w:sz w:val="18"/>
                <w:szCs w:val="18"/>
              </w:rPr>
            </w:pPr>
            <w:r>
              <w:rPr>
                <w:sz w:val="18"/>
                <w:szCs w:val="18"/>
              </w:rPr>
              <w:t>des établissements avoisinants (collèges, lycées, enseignement supérieur, campus des métiers et des qualifications, Greta)</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DÉVELOPPEMENT</w:t>
            </w:r>
            <w:r>
              <w:rPr>
                <w:rFonts w:eastAsia="Times New Roman" w:cs="Times New Roman"/>
                <w:bCs/>
                <w:color w:val="000000"/>
                <w:sz w:val="18"/>
                <w:szCs w:val="18"/>
                <w:shd w:val="clear" w:color="auto" w:fill="FFFFFF"/>
                <w:lang w:eastAsia="fr-FR"/>
              </w:rPr>
              <w:t xml:space="preserve"> de partenariats actifs, durables et formalisés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VALORISATION</w:t>
            </w:r>
            <w:r>
              <w:rPr>
                <w:rFonts w:eastAsia="Times New Roman" w:cs="Times New Roman"/>
                <w:bCs/>
                <w:color w:val="000000"/>
                <w:sz w:val="18"/>
                <w:szCs w:val="18"/>
                <w:shd w:val="clear" w:color="auto" w:fill="FFFFFF"/>
                <w:lang w:eastAsia="fr-FR"/>
              </w:rPr>
              <w:t xml:space="preserve"> des métiers préparés dans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TRAVAIL</w:t>
            </w:r>
            <w:r>
              <w:rPr>
                <w:rFonts w:eastAsia="Times New Roman" w:cs="Times New Roman"/>
                <w:bCs/>
                <w:color w:val="000000"/>
                <w:sz w:val="18"/>
                <w:szCs w:val="18"/>
                <w:shd w:val="clear" w:color="auto" w:fill="FFFFFF"/>
                <w:lang w:eastAsia="fr-FR"/>
              </w:rPr>
              <w:t xml:space="preserve"> partenarial en réseau</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VISIBILITÉ</w:t>
            </w:r>
            <w:r>
              <w:rPr>
                <w:rFonts w:eastAsia="Times New Roman" w:cs="Times New Roman"/>
                <w:bCs/>
                <w:color w:val="000000"/>
                <w:sz w:val="18"/>
                <w:szCs w:val="18"/>
                <w:shd w:val="clear" w:color="auto" w:fill="FFFFFF"/>
                <w:lang w:eastAsia="fr-FR"/>
              </w:rPr>
              <w:t xml:space="preserve"> des partenariats</w:t>
            </w:r>
          </w:p>
          <w:p w:rsidR="0030727D" w:rsidRDefault="0030727D">
            <w:pPr>
              <w:pStyle w:val="Standard"/>
              <w:widowControl w:val="0"/>
              <w:ind w:left="317"/>
              <w:rPr>
                <w:b/>
                <w:color w:val="FFFFFF"/>
                <w:sz w:val="18"/>
                <w:szCs w:val="18"/>
              </w:rPr>
            </w:pPr>
          </w:p>
        </w:tc>
        <w:tc>
          <w:tcPr>
            <w:tcW w:w="3685"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Identifier, enrichir et fidéliser les partenaires de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Faire-vivre la relation école entreprise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Positionner l’établissement comme centre de ressources local en termes de compétences professionnelles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Répondre aux besoins du territoire en termes de compétences professionnelles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S’appuyer sur les compétences des partenaires au service de la professionnal</w:t>
            </w:r>
            <w:r>
              <w:rPr>
                <w:rFonts w:eastAsia="Times New Roman" w:cs="Times New Roman"/>
                <w:bCs/>
                <w:color w:val="000000"/>
                <w:sz w:val="18"/>
                <w:szCs w:val="18"/>
                <w:shd w:val="clear" w:color="auto" w:fill="FFFFFF"/>
                <w:lang w:eastAsia="fr-FR"/>
              </w:rPr>
              <w:t>isation des apprenants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Accompagner la poursuite d’études et/ou l’insertion par le travail en réseau.</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Définir une stratégie évènementielle tout au long de l’année  </w:t>
            </w:r>
          </w:p>
          <w:p w:rsidR="0030727D" w:rsidRDefault="0030727D">
            <w:pPr>
              <w:pStyle w:val="Paragraphedeliste"/>
              <w:widowControl w:val="0"/>
              <w:numPr>
                <w:ilvl w:val="0"/>
                <w:numId w:val="1"/>
              </w:numPr>
              <w:ind w:left="317" w:hanging="283"/>
              <w:rPr>
                <w:b/>
                <w:color w:val="FFFFFF"/>
                <w:sz w:val="18"/>
                <w:szCs w:val="18"/>
              </w:rPr>
            </w:pPr>
          </w:p>
        </w:tc>
        <w:tc>
          <w:tcPr>
            <w:tcW w:w="439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S’appuyer sur la relation école entreprise académique et locale (CLEE,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Cartographier les</w:t>
            </w:r>
            <w:r>
              <w:rPr>
                <w:rFonts w:eastAsia="Times New Roman" w:cs="Times New Roman"/>
                <w:bCs/>
                <w:color w:val="000000"/>
                <w:sz w:val="18"/>
                <w:szCs w:val="18"/>
                <w:shd w:val="clear" w:color="auto" w:fill="FFFFFF"/>
                <w:lang w:eastAsia="fr-FR"/>
              </w:rPr>
              <w:t xml:space="preserve"> partenaires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Prendre appui sur l‘outil Orion pour poser un diagnostic (filière, territoire, tissu économique…)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Signer des conventions de partenariat, de parrainage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Construire une stratégie de communication et un plan d’actions avec les partenaires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Organiser des échanges de compétences milieu professionnel / milieu scolaire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Construire des projets pédagogiques autour de ces partenariats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Développer le mentorat, le parrainage, le tutorat (enseignement supérieur, entreprise...) ; mettre en œuvre le dispo</w:t>
            </w:r>
            <w:r>
              <w:rPr>
                <w:rFonts w:eastAsia="Times New Roman" w:cs="Times New Roman"/>
                <w:bCs/>
                <w:color w:val="000000"/>
                <w:sz w:val="18"/>
                <w:szCs w:val="18"/>
                <w:shd w:val="clear" w:color="auto" w:fill="FFFFFF"/>
                <w:lang w:eastAsia="fr-FR"/>
              </w:rPr>
              <w:t>sitif 1 jeune, 1 mentor</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Rejoindre une cordée de la réussite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Participer à la semaine de l’industrie, la semaine des lycées pro….</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Être centre d’accueil ou d’entraînement des compétitions régionales des Worldskills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Organiser des évènements type job dating, pe</w:t>
            </w:r>
            <w:r>
              <w:rPr>
                <w:rFonts w:eastAsia="Times New Roman" w:cs="Times New Roman"/>
                <w:bCs/>
                <w:color w:val="000000"/>
                <w:sz w:val="18"/>
                <w:szCs w:val="18"/>
                <w:shd w:val="clear" w:color="auto" w:fill="FFFFFF"/>
                <w:lang w:eastAsia="fr-FR"/>
              </w:rPr>
              <w:t>tits déjeuner de l’entreprise, immersion en classe post bac</w:t>
            </w:r>
          </w:p>
        </w:tc>
        <w:tc>
          <w:tcPr>
            <w:tcW w:w="3845"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Visibilité des partenariats dans le projet d’établissement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d’entreprises impliquées par champ professionnel</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conventions de partenariat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parrainages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mentorats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w:t>
            </w:r>
            <w:r>
              <w:rPr>
                <w:rFonts w:eastAsia="Times New Roman" w:cs="Times New Roman"/>
                <w:bCs/>
                <w:color w:val="000000"/>
                <w:sz w:val="18"/>
                <w:szCs w:val="18"/>
                <w:shd w:val="clear" w:color="auto" w:fill="FFFFFF"/>
                <w:lang w:eastAsia="fr-FR"/>
              </w:rPr>
              <w:t>mbre de tutorats</w:t>
            </w:r>
            <w:r>
              <w:rPr>
                <w:rFonts w:eastAsia="Times New Roman" w:cs="Times New Roman"/>
                <w:bCs/>
                <w:color w:val="000000"/>
                <w:sz w:val="18"/>
                <w:szCs w:val="18"/>
                <w:shd w:val="clear" w:color="auto" w:fill="FFFFFF"/>
                <w:lang w:eastAsia="fr-FR"/>
              </w:rPr>
              <w:tab/>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Création et mise à jour d’un tableau de bord qui trace les relations avec les partenaires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Montant de la taxe d’apprentissage perçue par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formations ouvertes/fermées pour répondre aux besoins du territoire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Taux de transformation de l’offre de formation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PLP intervenant en BTS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d’événements organisés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participants aux événements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publications en lien avec les événements organisés sur le site internet du lycée, les réseaux soci</w:t>
            </w:r>
            <w:r>
              <w:rPr>
                <w:rFonts w:eastAsia="Times New Roman" w:cs="Times New Roman"/>
                <w:bCs/>
                <w:color w:val="000000"/>
                <w:sz w:val="18"/>
                <w:szCs w:val="18"/>
                <w:shd w:val="clear" w:color="auto" w:fill="FFFFFF"/>
                <w:lang w:eastAsia="fr-FR"/>
              </w:rPr>
              <w:t>aux…</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Existence d’une newsletter, d’un affichage en interne</w:t>
            </w:r>
          </w:p>
          <w:p w:rsidR="0030727D" w:rsidRDefault="0030727D">
            <w:pPr>
              <w:pStyle w:val="Paragraphedeliste"/>
              <w:widowControl w:val="0"/>
              <w:ind w:left="168"/>
              <w:rPr>
                <w:rFonts w:eastAsia="Times New Roman" w:cs="Times New Roman"/>
                <w:bCs/>
                <w:color w:val="000000"/>
                <w:sz w:val="18"/>
                <w:szCs w:val="18"/>
                <w:shd w:val="clear" w:color="auto" w:fill="FFFFFF"/>
                <w:lang w:eastAsia="fr-FR"/>
              </w:rPr>
            </w:pPr>
          </w:p>
        </w:tc>
      </w:tr>
    </w:tbl>
    <w:p w:rsidR="0030727D" w:rsidRDefault="0030727D">
      <w:pPr>
        <w:pStyle w:val="Standard"/>
        <w:rPr>
          <w:sz w:val="18"/>
          <w:szCs w:val="18"/>
        </w:rPr>
      </w:pPr>
    </w:p>
    <w:p w:rsidR="0030727D" w:rsidRDefault="0030727D">
      <w:bookmarkStart w:id="38" w:name="_Toc496874956"/>
      <w:bookmarkStart w:id="39" w:name="_Toc449005250"/>
      <w:bookmarkStart w:id="40" w:name="_Toc152247022"/>
      <w:bookmarkStart w:id="41" w:name="_Toc152247918"/>
      <w:bookmarkStart w:id="42" w:name="_Toc152248321"/>
    </w:p>
    <w:p w:rsidR="0030727D" w:rsidRDefault="00734F12">
      <w:r>
        <w:rPr>
          <w:b/>
          <w:i/>
        </w:rPr>
        <w:br w:type="page" w:clear="all"/>
      </w:r>
    </w:p>
    <w:tbl>
      <w:tblPr>
        <w:tblW w:w="15593" w:type="dxa"/>
        <w:tblInd w:w="-142" w:type="dxa"/>
        <w:tblLayout w:type="fixed"/>
        <w:tblCellMar>
          <w:left w:w="10" w:type="dxa"/>
          <w:right w:w="10" w:type="dxa"/>
        </w:tblCellMar>
        <w:tblLook w:val="0000" w:firstRow="0" w:lastRow="0" w:firstColumn="0" w:lastColumn="0" w:noHBand="0" w:noVBand="0"/>
      </w:tblPr>
      <w:tblGrid>
        <w:gridCol w:w="3827"/>
        <w:gridCol w:w="3828"/>
        <w:gridCol w:w="4039"/>
        <w:gridCol w:w="200"/>
        <w:gridCol w:w="3699"/>
      </w:tblGrid>
      <w:tr w:rsidR="0030727D">
        <w:tc>
          <w:tcPr>
            <w:tcW w:w="15593" w:type="dxa"/>
            <w:gridSpan w:val="5"/>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Titre2"/>
              <w:rPr>
                <w:sz w:val="24"/>
                <w:szCs w:val="24"/>
              </w:rPr>
            </w:pPr>
            <w:bookmarkStart w:id="43" w:name="_Toc152535874"/>
            <w:r>
              <w:rPr>
                <w:sz w:val="24"/>
                <w:szCs w:val="24"/>
              </w:rPr>
              <w:lastRenderedPageBreak/>
              <w:t>Critère 5 : L’organisation d'actions culturelles</w:t>
            </w:r>
            <w:bookmarkEnd w:id="38"/>
            <w:bookmarkEnd w:id="39"/>
            <w:bookmarkEnd w:id="40"/>
            <w:bookmarkEnd w:id="41"/>
            <w:bookmarkEnd w:id="42"/>
            <w:bookmarkEnd w:id="43"/>
          </w:p>
        </w:tc>
      </w:tr>
      <w:tr w:rsidR="0030727D">
        <w:tc>
          <w:tcPr>
            <w:tcW w:w="11694" w:type="dxa"/>
            <w:gridSpan w:val="3"/>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Les actions culturelles organisées par le Lycée des métiers touchent l’ensemble des publics de l’établissement.</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Ces actions sont significatives, elles mobilisent les 3 piliers de l’éducation artistique et culturelle (EAC) et sont renseignées dans Adage (application dédiée à la généralisation de l’EAC), qui permet de formaliser et suivre le parcours de l’élève.</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Les a</w:t>
            </w:r>
            <w:r>
              <w:rPr>
                <w:rFonts w:eastAsia="Times New Roman" w:cs="Times New Roman"/>
                <w:sz w:val="18"/>
                <w:szCs w:val="18"/>
                <w:lang w:eastAsia="fr-FR"/>
              </w:rPr>
              <w:t>ctions intègrent l’ensemble des enseignements et l’ensemble des domaines de l’EAC (arts visuels et patrimoine, cinéma et audiovisuel, culture scientifique, technique et industrielle, histoire et mémoire, éducation aux médias et à l’information, livres et l</w:t>
            </w:r>
            <w:r>
              <w:rPr>
                <w:rFonts w:eastAsia="Times New Roman" w:cs="Times New Roman"/>
                <w:sz w:val="18"/>
                <w:szCs w:val="18"/>
                <w:lang w:eastAsia="fr-FR"/>
              </w:rPr>
              <w:t xml:space="preserve">ecture, musique, spectacle vivant). </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Elles sont pensées collectivement, en équipe.</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 pass Culture est mobilisé par l’établissement pour la part collective et les élèves sont informés de la possible mobilisation de la part individuelle, notamment en leur t</w:t>
            </w:r>
            <w:r>
              <w:rPr>
                <w:rFonts w:eastAsia="Times New Roman" w:cs="Times New Roman"/>
                <w:sz w:val="18"/>
                <w:szCs w:val="18"/>
                <w:lang w:eastAsia="fr-FR"/>
              </w:rPr>
              <w:t>ransmettant leurs codes ÉduConnect.</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Lorsque cela est pertinent, la réalisation du chef d’œuvre et l’ouverture culturelle sont articulées.</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Dans le cas des candidatures en réseau, les établissements co-candidats engagent des réflexions sur une stratégie d’ou</w:t>
            </w:r>
            <w:r>
              <w:rPr>
                <w:rFonts w:eastAsia="Times New Roman" w:cs="Times New Roman"/>
                <w:sz w:val="18"/>
                <w:szCs w:val="18"/>
                <w:lang w:eastAsia="fr-FR"/>
              </w:rPr>
              <w:t>verture culturelle commune.</w:t>
            </w:r>
          </w:p>
        </w:tc>
        <w:tc>
          <w:tcPr>
            <w:tcW w:w="3899" w:type="dxa"/>
            <w:gridSpan w:val="2"/>
            <w:tcBorders>
              <w:top w:val="single" w:sz="4" w:space="0" w:color="A6A6A6"/>
              <w:left w:val="single" w:sz="4" w:space="0" w:color="A6A6A6"/>
              <w:bottom w:val="single" w:sz="4" w:space="0" w:color="A6A6A6"/>
              <w:right w:val="single" w:sz="4" w:space="0" w:color="A6A6A6"/>
            </w:tcBorders>
          </w:tcPr>
          <w:p w:rsidR="0030727D" w:rsidRDefault="00734F12">
            <w:pPr>
              <w:pStyle w:val="Standard"/>
              <w:widowControl w:val="0"/>
              <w:ind w:left="34"/>
              <w:rPr>
                <w:sz w:val="18"/>
                <w:szCs w:val="18"/>
              </w:rPr>
            </w:pPr>
            <w:r>
              <w:rPr>
                <w:noProof/>
                <w:lang w:eastAsia="fr-FR"/>
              </w:rPr>
              <mc:AlternateContent>
                <mc:Choice Requires="wpg">
                  <w:drawing>
                    <wp:inline distT="0" distB="0" distL="0" distR="0">
                      <wp:extent cx="977900" cy="295910"/>
                      <wp:effectExtent l="0" t="0" r="0" b="8890"/>
                      <wp:docPr id="56"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lum/>
                                <a:alphaModFix/>
                              </a:blip>
                              <a:stretch/>
                            </pic:blipFill>
                            <pic:spPr bwMode="auto">
                              <a:xfrm>
                                <a:off x="0" y="0"/>
                                <a:ext cx="977900" cy="295910"/>
                              </a:xfrm>
                              <a:prstGeom prst="rect">
                                <a:avLst/>
                              </a:prstGeom>
                              <a:noFill/>
                              <a:ln>
                                <a:noFill/>
                                <a:prstDash val="soli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7" o:spid="_x0000_s57" type="#_x0000_t75" style="width:77.00pt;height:23.30pt;mso-wrap-distance-left:0.00pt;mso-wrap-distance-top:0.00pt;mso-wrap-distance-right:0.00pt;mso-wrap-distance-bottom:0.00pt;z-index:1;" stroked="f">
                      <v:imagedata r:id="rId76" o:title=""/>
                      <o:lock v:ext="edit" rotation="t"/>
                    </v:shape>
                  </w:pict>
                </mc:Fallback>
              </mc:AlternateContent>
            </w:r>
          </w:p>
          <w:p w:rsidR="0030727D" w:rsidRDefault="0030727D">
            <w:pPr>
              <w:pStyle w:val="Standard"/>
              <w:widowControl w:val="0"/>
              <w:ind w:left="34"/>
              <w:rPr>
                <w:sz w:val="18"/>
                <w:szCs w:val="18"/>
              </w:rPr>
            </w:pPr>
          </w:p>
          <w:p w:rsidR="0030727D" w:rsidRDefault="0030727D">
            <w:pPr>
              <w:pStyle w:val="Standard"/>
              <w:widowControl w:val="0"/>
              <w:ind w:left="34"/>
              <w:rPr>
                <w:sz w:val="18"/>
                <w:szCs w:val="18"/>
              </w:rPr>
            </w:pPr>
          </w:p>
        </w:tc>
      </w:tr>
      <w:tr w:rsidR="0030727D">
        <w:tc>
          <w:tcPr>
            <w:tcW w:w="7655"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Mesures de la réforme</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Options proposées en terminale</w:t>
            </w:r>
          </w:p>
        </w:tc>
        <w:tc>
          <w:tcPr>
            <w:tcW w:w="7938" w:type="dxa"/>
            <w:gridSpan w:val="3"/>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Lien avec l’évaluation des établissements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4 : L’établissement dans son environnement institutionnel et partenarial</w:t>
            </w:r>
          </w:p>
          <w:p w:rsidR="0030727D" w:rsidRDefault="00734F12" w:rsidP="00734F12">
            <w:pPr>
              <w:pStyle w:val="Paragraphedeliste"/>
              <w:widowControl w:val="0"/>
              <w:numPr>
                <w:ilvl w:val="0"/>
                <w:numId w:val="52"/>
              </w:numPr>
              <w:ind w:left="844"/>
              <w:rPr>
                <w:i/>
                <w:sz w:val="18"/>
                <w:szCs w:val="18"/>
              </w:rPr>
            </w:pPr>
            <w:r>
              <w:rPr>
                <w:rFonts w:eastAsia="Times New Roman" w:cs="Times New Roman"/>
                <w:i/>
                <w:color w:val="000000"/>
                <w:sz w:val="18"/>
                <w:szCs w:val="18"/>
                <w:lang w:eastAsia="fr-FR"/>
              </w:rPr>
              <w:t>Collaborations avec les partenaires culturels, scientifiques, sportifs, internationaux et du développement durable</w:t>
            </w:r>
          </w:p>
        </w:tc>
      </w:tr>
      <w:tr w:rsidR="0030727D">
        <w:tc>
          <w:tcPr>
            <w:tcW w:w="3827" w:type="dxa"/>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Axes de travail stratégiques</w:t>
            </w:r>
          </w:p>
        </w:tc>
        <w:tc>
          <w:tcPr>
            <w:tcW w:w="3828" w:type="dxa"/>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Objectifs opérationnels</w:t>
            </w:r>
          </w:p>
        </w:tc>
        <w:tc>
          <w:tcPr>
            <w:tcW w:w="4239" w:type="dxa"/>
            <w:gridSpan w:val="2"/>
            <w:tcBorders>
              <w:top w:val="single" w:sz="4" w:space="0" w:color="A6A6A6"/>
              <w:left w:val="single" w:sz="4" w:space="0" w:color="A6A6A6"/>
              <w:bottom w:val="single" w:sz="4" w:space="0" w:color="A6A6A6"/>
              <w:right w:val="single" w:sz="4" w:space="0" w:color="A6A6A6"/>
            </w:tcBorders>
            <w:shd w:val="clear" w:color="auto" w:fill="00B05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 d’actions</w:t>
            </w:r>
          </w:p>
        </w:tc>
        <w:tc>
          <w:tcPr>
            <w:tcW w:w="3699" w:type="dxa"/>
            <w:tcBorders>
              <w:top w:val="single" w:sz="4" w:space="0" w:color="A6A6A6"/>
              <w:left w:val="single" w:sz="4" w:space="0" w:color="A6A6A6"/>
              <w:bottom w:val="single" w:sz="4" w:space="0" w:color="A6A6A6"/>
              <w:right w:val="single" w:sz="4" w:space="0" w:color="A6A6A6"/>
            </w:tcBorders>
            <w:shd w:val="clear" w:color="auto" w:fill="FF660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Exemples d’indicateurs d’évaluation</w:t>
            </w:r>
          </w:p>
        </w:tc>
      </w:tr>
      <w:tr w:rsidR="0030727D">
        <w:tc>
          <w:tcPr>
            <w:tcW w:w="3827"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GARANTIE</w:t>
            </w:r>
            <w:r>
              <w:rPr>
                <w:rFonts w:eastAsia="Times New Roman" w:cs="Times New Roman"/>
                <w:bCs/>
                <w:color w:val="000000"/>
                <w:sz w:val="18"/>
                <w:szCs w:val="18"/>
                <w:shd w:val="clear" w:color="auto" w:fill="FFFFFF"/>
                <w:lang w:eastAsia="fr-FR"/>
              </w:rPr>
              <w:t xml:space="preserve"> d’une équité d’accès aux actions culturelles pour tous les publics de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 xml:space="preserve">DÉFINITION </w:t>
            </w:r>
            <w:r>
              <w:rPr>
                <w:rFonts w:eastAsia="Times New Roman" w:cs="Times New Roman"/>
                <w:bCs/>
                <w:color w:val="000000"/>
                <w:sz w:val="18"/>
                <w:szCs w:val="18"/>
                <w:shd w:val="clear" w:color="auto" w:fill="FFFFFF"/>
                <w:lang w:eastAsia="fr-FR"/>
              </w:rPr>
              <w:t>d’une stratégie culturelle cohérente avec le projet d’établissement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CONSTRUCTION</w:t>
            </w:r>
            <w:r>
              <w:rPr>
                <w:rFonts w:eastAsia="Times New Roman" w:cs="Times New Roman"/>
                <w:bCs/>
                <w:color w:val="000000"/>
                <w:sz w:val="18"/>
                <w:szCs w:val="18"/>
                <w:shd w:val="clear" w:color="auto" w:fill="FFFFFF"/>
                <w:lang w:eastAsia="fr-FR"/>
              </w:rPr>
              <w:t xml:space="preserve"> du parcours d’éducation artistique et culturelle pour chaque apprenant</w:t>
            </w:r>
          </w:p>
          <w:p w:rsidR="0030727D" w:rsidRDefault="0030727D">
            <w:pPr>
              <w:pStyle w:val="Paragraphedeliste"/>
              <w:widowControl w:val="0"/>
              <w:numPr>
                <w:ilvl w:val="0"/>
                <w:numId w:val="1"/>
              </w:numPr>
              <w:ind w:left="317" w:hanging="283"/>
              <w:rPr>
                <w:b/>
                <w:color w:val="FFFFFF"/>
                <w:sz w:val="18"/>
                <w:szCs w:val="18"/>
              </w:rPr>
            </w:pPr>
          </w:p>
        </w:tc>
        <w:tc>
          <w:tcPr>
            <w:tcW w:w="3828"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Défin</w:t>
            </w:r>
            <w:r>
              <w:rPr>
                <w:rFonts w:eastAsia="Times New Roman" w:cs="Times New Roman"/>
                <w:bCs/>
                <w:color w:val="000000"/>
                <w:sz w:val="18"/>
                <w:szCs w:val="18"/>
                <w:shd w:val="clear" w:color="auto" w:fill="FFFFFF"/>
                <w:lang w:eastAsia="fr-FR"/>
              </w:rPr>
              <w:t>ir un plan d’action concerté en lien avec les enseignements et le projet d’établissement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Nommer un référent culture en charge de l’animation de la vie culturelle de l’établissement, des partenariats, de la cohérence, du suivi et de la mise en œuvre du vole</w:t>
            </w:r>
            <w:r>
              <w:rPr>
                <w:rFonts w:eastAsia="Times New Roman" w:cs="Times New Roman"/>
                <w:bCs/>
                <w:color w:val="000000"/>
                <w:sz w:val="18"/>
                <w:szCs w:val="18"/>
                <w:shd w:val="clear" w:color="auto" w:fill="FFFFFF"/>
                <w:lang w:eastAsia="fr-FR"/>
              </w:rPr>
              <w:t>t culture du projet d’établissement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Assurer la traçabilité des actions culturelles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Ouvrir l’établissement sur l’environnement artistique et culturel proche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Prendre appui sur les enseignements artistiques, les options proposées en terminale, les partenaires culturels locaux et les services académiques pour nourrir le parcours d’éducation artistique et culturelle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Valoriser les actions, y compris celles réalisée</w:t>
            </w:r>
            <w:r>
              <w:rPr>
                <w:rFonts w:eastAsia="Times New Roman" w:cs="Times New Roman"/>
                <w:bCs/>
                <w:color w:val="000000"/>
                <w:sz w:val="18"/>
                <w:szCs w:val="18"/>
                <w:shd w:val="clear" w:color="auto" w:fill="FFFFFF"/>
                <w:lang w:eastAsia="fr-FR"/>
              </w:rPr>
              <w:t>s en dehors de l’établissement</w:t>
            </w:r>
          </w:p>
          <w:p w:rsidR="0030727D" w:rsidRDefault="0030727D">
            <w:pPr>
              <w:pStyle w:val="Paragraphedeliste"/>
              <w:widowControl w:val="0"/>
              <w:numPr>
                <w:ilvl w:val="0"/>
                <w:numId w:val="1"/>
              </w:numPr>
              <w:ind w:left="317" w:hanging="283"/>
              <w:rPr>
                <w:b/>
                <w:color w:val="FFFFFF"/>
                <w:sz w:val="18"/>
                <w:szCs w:val="18"/>
              </w:rPr>
            </w:pPr>
          </w:p>
        </w:tc>
        <w:tc>
          <w:tcPr>
            <w:tcW w:w="4239"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Développer un réseau de partenaires à solliciter pour les projets artistiques et culturels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Proposer une charte, une procédure de préparation, d’organisation et d’exploitation des actions culturelles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Associer les familles aux projets artistiques et culturels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Formaliser le parcours d’éducation artistique et culturelle dans un portfolio</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Proposer des options en terminale en lien avec les arts et la culture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Être en relation avec le pôle territorial d’éduca</w:t>
            </w:r>
            <w:r>
              <w:rPr>
                <w:rFonts w:eastAsia="Times New Roman" w:cs="Times New Roman"/>
                <w:bCs/>
                <w:color w:val="000000"/>
                <w:sz w:val="18"/>
                <w:szCs w:val="18"/>
                <w:shd w:val="clear" w:color="auto" w:fill="FFFFFF"/>
                <w:lang w:eastAsia="fr-FR"/>
              </w:rPr>
              <w:t>tion artistique et culturelle (PTEAC)</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Être en relation avec la Délégation Académique aux Arts et à la Culture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Construire un tableau de bord des actions culturelles menées auprès de tous les publics de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Informer les apprenants des possibilité</w:t>
            </w:r>
            <w:r>
              <w:rPr>
                <w:rFonts w:eastAsia="Times New Roman" w:cs="Times New Roman"/>
                <w:bCs/>
                <w:color w:val="000000"/>
                <w:sz w:val="18"/>
                <w:szCs w:val="18"/>
                <w:shd w:val="clear" w:color="auto" w:fill="FFFFFF"/>
                <w:lang w:eastAsia="fr-FR"/>
              </w:rPr>
              <w:t>s d’utilisation du Pass culture</w:t>
            </w:r>
          </w:p>
          <w:p w:rsidR="0030727D" w:rsidRDefault="0030727D">
            <w:pPr>
              <w:pStyle w:val="Standard"/>
              <w:widowControl w:val="0"/>
              <w:rPr>
                <w:b/>
                <w:color w:val="FFFFFF"/>
                <w:sz w:val="18"/>
                <w:szCs w:val="18"/>
              </w:rPr>
            </w:pPr>
          </w:p>
        </w:tc>
        <w:tc>
          <w:tcPr>
            <w:tcW w:w="3699"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Tableau de bord des actions culturelles à jour</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Pourcentage d’apprenants et nombre de classes ayant participé à des sorties culturelles, projets scientifiques, voyages…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projets artistiques et culturels à l’initiati</w:t>
            </w:r>
            <w:r>
              <w:rPr>
                <w:rFonts w:eastAsia="Times New Roman" w:cs="Times New Roman"/>
                <w:bCs/>
                <w:color w:val="000000"/>
                <w:sz w:val="18"/>
                <w:szCs w:val="18"/>
                <w:shd w:val="clear" w:color="auto" w:fill="FFFFFF"/>
                <w:lang w:eastAsia="fr-FR"/>
              </w:rPr>
              <w:t>ve des apprenants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projets renseignés sur la plateforme ADAGE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d’actions financées par le Pass culture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d’actions publiées sur le site internet de l’établissement et les réseaux sociaux</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d’enseignants impliqués dans les actions c</w:t>
            </w:r>
            <w:r>
              <w:rPr>
                <w:rFonts w:eastAsia="Times New Roman" w:cs="Times New Roman"/>
                <w:bCs/>
                <w:color w:val="000000"/>
                <w:sz w:val="18"/>
                <w:szCs w:val="18"/>
                <w:shd w:val="clear" w:color="auto" w:fill="FFFFFF"/>
                <w:lang w:eastAsia="fr-FR"/>
              </w:rPr>
              <w:t>ulturelles et artistiques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messages adressés à la communauté éducative par le référent culture</w:t>
            </w:r>
          </w:p>
          <w:p w:rsidR="0030727D" w:rsidRDefault="0030727D">
            <w:pPr>
              <w:pStyle w:val="Paragraphedeliste"/>
              <w:widowControl w:val="0"/>
              <w:ind w:left="317"/>
              <w:rPr>
                <w:color w:val="4BACC6"/>
                <w:sz w:val="18"/>
                <w:szCs w:val="18"/>
              </w:rPr>
            </w:pPr>
          </w:p>
        </w:tc>
      </w:tr>
    </w:tbl>
    <w:p w:rsidR="0030727D" w:rsidRDefault="00734F12">
      <w:pPr>
        <w:rPr>
          <w:vanish/>
        </w:rPr>
      </w:pPr>
      <w:r>
        <w:br w:type="page" w:clear="all"/>
      </w:r>
    </w:p>
    <w:tbl>
      <w:tblPr>
        <w:tblW w:w="15593" w:type="dxa"/>
        <w:tblInd w:w="-142" w:type="dxa"/>
        <w:tblLayout w:type="fixed"/>
        <w:tblCellMar>
          <w:left w:w="10" w:type="dxa"/>
          <w:right w:w="10" w:type="dxa"/>
        </w:tblCellMar>
        <w:tblLook w:val="0000" w:firstRow="0" w:lastRow="0" w:firstColumn="0" w:lastColumn="0" w:noHBand="0" w:noVBand="0"/>
      </w:tblPr>
      <w:tblGrid>
        <w:gridCol w:w="3827"/>
        <w:gridCol w:w="3828"/>
        <w:gridCol w:w="3828"/>
        <w:gridCol w:w="211"/>
        <w:gridCol w:w="3899"/>
      </w:tblGrid>
      <w:tr w:rsidR="0030727D">
        <w:tc>
          <w:tcPr>
            <w:tcW w:w="15593" w:type="dxa"/>
            <w:gridSpan w:val="5"/>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Titre2"/>
              <w:rPr>
                <w:sz w:val="24"/>
                <w:szCs w:val="24"/>
              </w:rPr>
            </w:pPr>
            <w:bookmarkStart w:id="44" w:name="_Toc496874958"/>
            <w:bookmarkStart w:id="45" w:name="_Toc152247024"/>
            <w:bookmarkStart w:id="46" w:name="_Toc152247920"/>
            <w:bookmarkStart w:id="47" w:name="_Toc152248323"/>
            <w:bookmarkStart w:id="48" w:name="_Toc152535875"/>
            <w:r>
              <w:rPr>
                <w:sz w:val="24"/>
                <w:szCs w:val="24"/>
              </w:rPr>
              <w:t>Critère 6 : La mise en œuvre d’actions visant à l’ouverture internationale</w:t>
            </w:r>
            <w:bookmarkEnd w:id="44"/>
            <w:bookmarkEnd w:id="45"/>
            <w:bookmarkEnd w:id="46"/>
            <w:bookmarkEnd w:id="47"/>
            <w:bookmarkEnd w:id="48"/>
          </w:p>
        </w:tc>
      </w:tr>
      <w:tr w:rsidR="0030727D">
        <w:tc>
          <w:tcPr>
            <w:tcW w:w="11694" w:type="dxa"/>
            <w:gridSpan w:val="4"/>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L’établissement développe un plan cohérent et formalisé autour de l’ouverture internationale : actions partenariales, mobilités, échanges à distance, actions éducatives, politique et actions en faveur des langues.</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Ce plan implique l’ensemble des enseignements, notamment professionnels et linguistiques, en s’inscrivant dans les axes académiques, de région académique et nationaux en matière d’ouverture européenne et internationale et de mobilité des jeunes.</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Dans le ca</w:t>
            </w:r>
            <w:r>
              <w:rPr>
                <w:rFonts w:eastAsia="Times New Roman" w:cs="Times New Roman"/>
                <w:sz w:val="18"/>
                <w:szCs w:val="18"/>
                <w:lang w:eastAsia="fr-FR"/>
              </w:rPr>
              <w:t>s des candidatures en réseau, les établissements co-candidats engagent des réflexions sur une stratégie d’ouverture internationale commune.</w:t>
            </w:r>
          </w:p>
        </w:tc>
        <w:tc>
          <w:tcPr>
            <w:tcW w:w="3899" w:type="dxa"/>
            <w:tcBorders>
              <w:top w:val="single" w:sz="4" w:space="0" w:color="A6A6A6"/>
              <w:left w:val="single" w:sz="4" w:space="0" w:color="A6A6A6"/>
              <w:bottom w:val="single" w:sz="4" w:space="0" w:color="A6A6A6"/>
              <w:right w:val="single" w:sz="4" w:space="0" w:color="A6A6A6"/>
            </w:tcBorders>
          </w:tcPr>
          <w:p w:rsidR="0030727D" w:rsidRDefault="00734F12">
            <w:pPr>
              <w:pStyle w:val="Standard"/>
              <w:widowControl w:val="0"/>
              <w:rPr>
                <w:sz w:val="18"/>
                <w:szCs w:val="18"/>
              </w:rPr>
            </w:pPr>
            <w:r>
              <w:rPr>
                <w:noProof/>
                <w:lang w:eastAsia="fr-FR"/>
              </w:rPr>
              <mc:AlternateContent>
                <mc:Choice Requires="wpg">
                  <w:drawing>
                    <wp:inline distT="0" distB="0" distL="0" distR="0">
                      <wp:extent cx="977900" cy="295910"/>
                      <wp:effectExtent l="0" t="0" r="0" b="8890"/>
                      <wp:docPr id="57"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lum/>
                                <a:alphaModFix/>
                              </a:blip>
                              <a:stretch/>
                            </pic:blipFill>
                            <pic:spPr bwMode="auto">
                              <a:xfrm>
                                <a:off x="0" y="0"/>
                                <a:ext cx="977900" cy="295910"/>
                              </a:xfrm>
                              <a:prstGeom prst="rect">
                                <a:avLst/>
                              </a:prstGeom>
                              <a:noFill/>
                              <a:ln>
                                <a:noFill/>
                                <a:prstDash val="soli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8" o:spid="_x0000_s58" type="#_x0000_t75" style="width:77.00pt;height:23.30pt;mso-wrap-distance-left:0.00pt;mso-wrap-distance-top:0.00pt;mso-wrap-distance-right:0.00pt;mso-wrap-distance-bottom:0.00pt;z-index:1;" stroked="f">
                      <v:imagedata r:id="rId76" o:title=""/>
                      <o:lock v:ext="edit" rotation="t"/>
                    </v:shape>
                  </w:pict>
                </mc:Fallback>
              </mc:AlternateContent>
            </w:r>
          </w:p>
          <w:p w:rsidR="0030727D" w:rsidRDefault="00734F12">
            <w:pPr>
              <w:pStyle w:val="Standard"/>
              <w:widowControl w:val="0"/>
              <w:rPr>
                <w:color w:val="0303FF"/>
                <w:sz w:val="18"/>
                <w:szCs w:val="18"/>
                <w:u w:val="single"/>
              </w:rPr>
            </w:pPr>
            <w:r>
              <w:rPr>
                <w:color w:val="0303FF"/>
                <w:sz w:val="18"/>
                <w:szCs w:val="18"/>
              </w:rPr>
              <w:t xml:space="preserve">  </w:t>
            </w:r>
            <w:hyperlink r:id="rId85" w:tooltip="https://eduscol.education.fr/document/5381/download" w:history="1">
              <w:r>
                <w:rPr>
                  <w:rStyle w:val="Lienhypertexte"/>
                  <w:rFonts w:cs="Arial"/>
                  <w:sz w:val="18"/>
                  <w:szCs w:val="18"/>
                </w:rPr>
                <w:t>2.9. Développer l’ouverture européenne et internationale</w:t>
              </w:r>
            </w:hyperlink>
          </w:p>
          <w:p w:rsidR="0030727D" w:rsidRDefault="0030727D">
            <w:pPr>
              <w:pStyle w:val="Standard"/>
              <w:widowControl w:val="0"/>
              <w:rPr>
                <w:sz w:val="18"/>
                <w:szCs w:val="18"/>
              </w:rPr>
            </w:pPr>
          </w:p>
        </w:tc>
      </w:tr>
      <w:tr w:rsidR="0030727D">
        <w:tc>
          <w:tcPr>
            <w:tcW w:w="7655"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Mesures de la réforme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Choix d’options </w:t>
            </w:r>
          </w:p>
          <w:p w:rsidR="0030727D" w:rsidRDefault="0030727D">
            <w:pPr>
              <w:pStyle w:val="Paragraphedeliste"/>
              <w:widowControl w:val="0"/>
              <w:rPr>
                <w:rFonts w:eastAsia="Times New Roman" w:cs="Times New Roman"/>
                <w:sz w:val="18"/>
                <w:szCs w:val="18"/>
                <w:lang w:eastAsia="fr-FR"/>
              </w:rPr>
            </w:pPr>
          </w:p>
        </w:tc>
        <w:tc>
          <w:tcPr>
            <w:tcW w:w="7938" w:type="dxa"/>
            <w:gridSpan w:val="3"/>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Lien avec l’évaluation des établis</w:t>
            </w:r>
            <w:r>
              <w:rPr>
                <w:rFonts w:eastAsia="Times New Roman" w:cs="Times New Roman"/>
                <w:b/>
                <w:bCs/>
                <w:sz w:val="18"/>
                <w:szCs w:val="18"/>
                <w:lang w:eastAsia="fr-FR"/>
              </w:rPr>
              <w:t>sements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1 : Les apprentissages et les parcours des élèves et des apprentis, l’enseignement</w:t>
            </w:r>
          </w:p>
          <w:p w:rsidR="0030727D" w:rsidRDefault="00734F12" w:rsidP="00734F12">
            <w:pPr>
              <w:pStyle w:val="Paragraphedeliste"/>
              <w:widowControl w:val="0"/>
              <w:numPr>
                <w:ilvl w:val="0"/>
                <w:numId w:val="52"/>
              </w:numPr>
              <w:ind w:left="844"/>
              <w:rPr>
                <w:rFonts w:eastAsia="Times New Roman" w:cs="Times New Roman"/>
                <w:i/>
                <w:color w:val="000000"/>
                <w:sz w:val="18"/>
                <w:szCs w:val="18"/>
                <w:lang w:eastAsia="fr-FR"/>
              </w:rPr>
            </w:pPr>
            <w:r>
              <w:rPr>
                <w:rFonts w:eastAsia="Times New Roman" w:cs="Times New Roman"/>
                <w:i/>
                <w:color w:val="000000"/>
                <w:sz w:val="18"/>
                <w:szCs w:val="18"/>
                <w:lang w:eastAsia="fr-FR"/>
              </w:rPr>
              <w:t>Choix pédagogiques, enseignements et apprentissages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4 : L’établissement dans son environnement institutionnel et partenarial</w:t>
            </w:r>
          </w:p>
          <w:p w:rsidR="0030727D" w:rsidRDefault="00734F12" w:rsidP="00734F12">
            <w:pPr>
              <w:pStyle w:val="Paragraphedeliste"/>
              <w:widowControl w:val="0"/>
              <w:numPr>
                <w:ilvl w:val="0"/>
                <w:numId w:val="52"/>
              </w:numPr>
              <w:ind w:left="844"/>
              <w:rPr>
                <w:i/>
                <w:sz w:val="18"/>
                <w:szCs w:val="18"/>
              </w:rPr>
            </w:pPr>
            <w:r>
              <w:rPr>
                <w:rFonts w:eastAsia="Times New Roman" w:cs="Times New Roman"/>
                <w:i/>
                <w:color w:val="000000"/>
                <w:sz w:val="18"/>
                <w:szCs w:val="18"/>
                <w:lang w:eastAsia="fr-FR"/>
              </w:rPr>
              <w:t>Collaborations avec les partenaires culturels, scientifiques, sportifs, internationaux et du développement durable</w:t>
            </w:r>
          </w:p>
        </w:tc>
      </w:tr>
      <w:tr w:rsidR="0030727D">
        <w:tc>
          <w:tcPr>
            <w:tcW w:w="3827" w:type="dxa"/>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Axes de travail stratégiques</w:t>
            </w:r>
          </w:p>
        </w:tc>
        <w:tc>
          <w:tcPr>
            <w:tcW w:w="3828" w:type="dxa"/>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Objectifs opérationnels</w:t>
            </w:r>
          </w:p>
        </w:tc>
        <w:tc>
          <w:tcPr>
            <w:tcW w:w="3828" w:type="dxa"/>
            <w:tcBorders>
              <w:top w:val="single" w:sz="4" w:space="0" w:color="A6A6A6"/>
              <w:left w:val="single" w:sz="4" w:space="0" w:color="A6A6A6"/>
              <w:bottom w:val="single" w:sz="4" w:space="0" w:color="A6A6A6"/>
              <w:right w:val="single" w:sz="4" w:space="0" w:color="A6A6A6"/>
            </w:tcBorders>
            <w:shd w:val="clear" w:color="auto" w:fill="00B05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 d’actions</w:t>
            </w:r>
          </w:p>
        </w:tc>
        <w:tc>
          <w:tcPr>
            <w:tcW w:w="4110" w:type="dxa"/>
            <w:gridSpan w:val="2"/>
            <w:tcBorders>
              <w:top w:val="single" w:sz="4" w:space="0" w:color="A6A6A6"/>
              <w:left w:val="single" w:sz="4" w:space="0" w:color="A6A6A6"/>
              <w:bottom w:val="single" w:sz="4" w:space="0" w:color="A6A6A6"/>
              <w:right w:val="single" w:sz="4" w:space="0" w:color="A6A6A6"/>
            </w:tcBorders>
            <w:shd w:val="clear" w:color="auto" w:fill="FF660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Exemples d’indicateurs d’évaluation</w:t>
            </w:r>
          </w:p>
        </w:tc>
      </w:tr>
      <w:tr w:rsidR="0030727D">
        <w:tc>
          <w:tcPr>
            <w:tcW w:w="3827"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GARANTIE</w:t>
            </w:r>
            <w:r>
              <w:rPr>
                <w:rFonts w:eastAsia="Times New Roman" w:cs="Times New Roman"/>
                <w:bCs/>
                <w:color w:val="000000"/>
                <w:sz w:val="18"/>
                <w:szCs w:val="18"/>
                <w:shd w:val="clear" w:color="auto" w:fill="FFFFFF"/>
                <w:lang w:eastAsia="fr-FR"/>
              </w:rPr>
              <w:t xml:space="preserve"> d’une équité d’accès aux actions visant à l’ouverture internationale de tous les publics de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DEFINITION</w:t>
            </w:r>
            <w:r>
              <w:rPr>
                <w:rFonts w:eastAsia="Times New Roman" w:cs="Times New Roman"/>
                <w:bCs/>
                <w:color w:val="000000"/>
                <w:sz w:val="18"/>
                <w:szCs w:val="18"/>
                <w:shd w:val="clear" w:color="auto" w:fill="FFFFFF"/>
                <w:lang w:eastAsia="fr-FR"/>
              </w:rPr>
              <w:t xml:space="preserve"> d’une stratégie d’ouverture à l’international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VISER</w:t>
            </w:r>
            <w:r>
              <w:rPr>
                <w:rFonts w:eastAsia="Times New Roman" w:cs="Times New Roman"/>
                <w:bCs/>
                <w:color w:val="000000"/>
                <w:sz w:val="18"/>
                <w:szCs w:val="18"/>
                <w:shd w:val="clear" w:color="auto" w:fill="FFFFFF"/>
                <w:lang w:eastAsia="fr-FR"/>
              </w:rPr>
              <w:t xml:space="preserve"> la labellisation Euroscol</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VISIBILITE et VALORISATION</w:t>
            </w:r>
            <w:r>
              <w:rPr>
                <w:rFonts w:eastAsia="Times New Roman" w:cs="Times New Roman"/>
                <w:bCs/>
                <w:color w:val="000000"/>
                <w:sz w:val="18"/>
                <w:szCs w:val="18"/>
                <w:shd w:val="clear" w:color="auto" w:fill="FFFFFF"/>
                <w:lang w:eastAsia="fr-FR"/>
              </w:rPr>
              <w:t xml:space="preserve"> des actions orientées à l’international</w:t>
            </w:r>
          </w:p>
          <w:p w:rsidR="0030727D" w:rsidRDefault="0030727D">
            <w:pPr>
              <w:pStyle w:val="Paragraphedeliste"/>
              <w:widowControl w:val="0"/>
              <w:ind w:left="317"/>
              <w:rPr>
                <w:b/>
                <w:sz w:val="18"/>
                <w:szCs w:val="18"/>
              </w:rPr>
            </w:pPr>
          </w:p>
        </w:tc>
        <w:tc>
          <w:tcPr>
            <w:tcW w:w="3828"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Définir un plan d’action concerté en lien avec les enseignements et le projet d’établissement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Développer la maîtrise des langues étrangères des apprenants et des acteurs de l’établissement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Développer l’autonomie </w:t>
            </w:r>
            <w:r>
              <w:rPr>
                <w:rFonts w:eastAsia="Times New Roman" w:cs="Times New Roman"/>
                <w:bCs/>
                <w:color w:val="000000"/>
                <w:sz w:val="18"/>
                <w:szCs w:val="18"/>
                <w:shd w:val="clear" w:color="auto" w:fill="FFFFFF"/>
                <w:lang w:eastAsia="fr-FR"/>
              </w:rPr>
              <w:t>et la mobilité chez les apprenants pour une meilleure insertion professionnelle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Enrichir la culture générale (arts et loisirs, sport, …) des apprenants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Enrichir la culture professionnelle des apprenants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Développer des actions visant à l’ouverture internati</w:t>
            </w:r>
            <w:r>
              <w:rPr>
                <w:rFonts w:eastAsia="Times New Roman" w:cs="Times New Roman"/>
                <w:bCs/>
                <w:color w:val="000000"/>
                <w:sz w:val="18"/>
                <w:szCs w:val="18"/>
                <w:shd w:val="clear" w:color="auto" w:fill="FFFFFF"/>
                <w:lang w:eastAsia="fr-FR"/>
              </w:rPr>
              <w:t>onale au sein de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Assurer la traçabilité des actions d’ouverture à l’internationale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Valoriser les actions, y compris celles réalisées en dehors de l’établissement</w:t>
            </w:r>
          </w:p>
          <w:p w:rsidR="0030727D" w:rsidRDefault="0030727D">
            <w:pPr>
              <w:pStyle w:val="Paragraphedeliste"/>
              <w:widowControl w:val="0"/>
              <w:ind w:left="168"/>
              <w:rPr>
                <w:rFonts w:eastAsia="Times New Roman" w:cs="Times New Roman"/>
                <w:bCs/>
                <w:color w:val="000000"/>
                <w:sz w:val="18"/>
                <w:szCs w:val="18"/>
                <w:shd w:val="clear" w:color="auto" w:fill="FFFFFF"/>
                <w:lang w:eastAsia="fr-FR"/>
              </w:rPr>
            </w:pPr>
          </w:p>
          <w:p w:rsidR="0030727D" w:rsidRDefault="0030727D">
            <w:pPr>
              <w:pStyle w:val="Paragraphedeliste"/>
              <w:widowControl w:val="0"/>
              <w:numPr>
                <w:ilvl w:val="0"/>
                <w:numId w:val="1"/>
              </w:numPr>
              <w:ind w:left="317" w:hanging="283"/>
              <w:rPr>
                <w:b/>
                <w:color w:val="FFFFFF"/>
                <w:sz w:val="18"/>
                <w:szCs w:val="18"/>
              </w:rPr>
            </w:pPr>
          </w:p>
        </w:tc>
        <w:tc>
          <w:tcPr>
            <w:tcW w:w="3828"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Organiser des échanges avec d’autres pays pour les apprenants et les enseignants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Identifier un référent mobilité, coordonnateur Erasmus+...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Acculturer les enseignants à d’autres pratiques professionnelles et/ou pédagogiques (jobshadowing)</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Organiser des ren</w:t>
            </w:r>
            <w:r>
              <w:rPr>
                <w:rFonts w:eastAsia="Times New Roman" w:cs="Times New Roman"/>
                <w:bCs/>
                <w:color w:val="000000"/>
                <w:sz w:val="18"/>
                <w:szCs w:val="18"/>
                <w:shd w:val="clear" w:color="auto" w:fill="FFFFFF"/>
                <w:lang w:eastAsia="fr-FR"/>
              </w:rPr>
              <w:t>contres avec des professionnels d’entreprises internationales installées à proximité de l’établissement, des professionnels non francophones…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Proposer des PFMP à l’étranger (programme Erasmus+)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Valoriser les compétences acquises lors d’une expérience à l’i</w:t>
            </w:r>
            <w:r>
              <w:rPr>
                <w:rFonts w:eastAsia="Times New Roman" w:cs="Times New Roman"/>
                <w:bCs/>
                <w:color w:val="000000"/>
                <w:sz w:val="18"/>
                <w:szCs w:val="18"/>
                <w:shd w:val="clear" w:color="auto" w:fill="FFFFFF"/>
                <w:lang w:eastAsia="fr-FR"/>
              </w:rPr>
              <w:t>nternational par des attestions telles que EUROPRO, Europass mobilité ou MobilitéPro</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S’inscrire dans le dispositif e-Twinning</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Ouvrir une section européenne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Proposer des options de langues étrangères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Accueillir un ou des assistant-s</w:t>
            </w:r>
            <w:r>
              <w:rPr>
                <w:rFonts w:eastAsia="Times New Roman" w:cs="Times New Roman"/>
                <w:bCs/>
                <w:color w:val="000000"/>
                <w:sz w:val="18"/>
                <w:szCs w:val="18"/>
                <w:shd w:val="clear" w:color="auto" w:fill="FFFFFF"/>
                <w:lang w:eastAsia="fr-FR"/>
              </w:rPr>
              <w:t xml:space="preserve"> de langue dans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Proposer une page web en langue étrangère sur le site de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Participer à des évènements tels que les #ErasmusDays, la journée de l’Europe, la journée européenne des langues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Mettre en œuvre des projets d’ouvert</w:t>
            </w:r>
            <w:r>
              <w:rPr>
                <w:rFonts w:eastAsia="Times New Roman" w:cs="Times New Roman"/>
                <w:bCs/>
                <w:color w:val="000000"/>
                <w:sz w:val="18"/>
                <w:szCs w:val="18"/>
                <w:shd w:val="clear" w:color="auto" w:fill="FFFFFF"/>
                <w:lang w:eastAsia="fr-FR"/>
              </w:rPr>
              <w:t>ure à l’international à l’échelle du bassin de formation ou du réseau pédagogique d’établissements</w:t>
            </w:r>
          </w:p>
          <w:p w:rsidR="0030727D" w:rsidRDefault="0030727D">
            <w:pPr>
              <w:pStyle w:val="Paragraphedeliste"/>
              <w:widowControl w:val="0"/>
              <w:numPr>
                <w:ilvl w:val="0"/>
                <w:numId w:val="1"/>
              </w:numPr>
              <w:ind w:left="317" w:hanging="283"/>
              <w:rPr>
                <w:b/>
                <w:color w:val="FFFFFF"/>
                <w:sz w:val="18"/>
                <w:szCs w:val="18"/>
              </w:rPr>
            </w:pPr>
          </w:p>
        </w:tc>
        <w:tc>
          <w:tcPr>
            <w:tcW w:w="4110"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d’actions à visée internationale réalisées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d’apprenants engagés dans une action à visée internationale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d’apprenants inscrits en section</w:t>
            </w:r>
            <w:r>
              <w:rPr>
                <w:rFonts w:eastAsia="Times New Roman" w:cs="Times New Roman"/>
                <w:bCs/>
                <w:color w:val="000000"/>
                <w:sz w:val="18"/>
                <w:szCs w:val="18"/>
                <w:shd w:val="clear" w:color="auto" w:fill="FFFFFF"/>
                <w:lang w:eastAsia="fr-FR"/>
              </w:rPr>
              <w:t xml:space="preserve"> euro</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Taux de pression dans la section euro</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Taux de pression sur le choix des options de langues étrangères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d’apprenants engagés dans le programme Erasmus+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et taux de mobilités effectivement réalisées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et taux d’attestations délivrées a</w:t>
            </w:r>
            <w:r>
              <w:rPr>
                <w:rFonts w:eastAsia="Times New Roman" w:cs="Times New Roman"/>
                <w:bCs/>
                <w:color w:val="000000"/>
                <w:sz w:val="18"/>
                <w:szCs w:val="18"/>
                <w:shd w:val="clear" w:color="auto" w:fill="FFFFFF"/>
                <w:lang w:eastAsia="fr-FR"/>
              </w:rPr>
              <w:t>ux apprenants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d’enseignants impliqués dans le programme Erasmus+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d’enseignants ayant obtenu la certification DNL</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d’articles à visée internationale publiés sur le site de l’établissement</w:t>
            </w:r>
          </w:p>
          <w:p w:rsidR="0030727D" w:rsidRDefault="0030727D">
            <w:pPr>
              <w:pStyle w:val="Paragraphedeliste"/>
              <w:widowControl w:val="0"/>
              <w:numPr>
                <w:ilvl w:val="0"/>
                <w:numId w:val="1"/>
              </w:numPr>
              <w:ind w:left="317" w:hanging="283"/>
              <w:rPr>
                <w:b/>
                <w:color w:val="FFFFFF"/>
                <w:sz w:val="18"/>
                <w:szCs w:val="18"/>
              </w:rPr>
            </w:pPr>
          </w:p>
        </w:tc>
      </w:tr>
    </w:tbl>
    <w:p w:rsidR="0030727D" w:rsidRDefault="0030727D">
      <w:pPr>
        <w:pStyle w:val="Standard"/>
      </w:pPr>
    </w:p>
    <w:p w:rsidR="0030727D" w:rsidRDefault="0030727D">
      <w:pPr>
        <w:pStyle w:val="Standard"/>
      </w:pPr>
    </w:p>
    <w:p w:rsidR="0030727D" w:rsidRDefault="0030727D">
      <w:pPr>
        <w:pStyle w:val="Standard"/>
      </w:pPr>
    </w:p>
    <w:p w:rsidR="0030727D" w:rsidRDefault="00734F12">
      <w:pPr>
        <w:rPr>
          <w:vanish/>
        </w:rPr>
      </w:pPr>
      <w:r>
        <w:br w:type="page" w:clear="all"/>
      </w:r>
    </w:p>
    <w:tbl>
      <w:tblPr>
        <w:tblW w:w="15743" w:type="dxa"/>
        <w:tblInd w:w="-142" w:type="dxa"/>
        <w:tblLayout w:type="fixed"/>
        <w:tblCellMar>
          <w:left w:w="10" w:type="dxa"/>
          <w:right w:w="10" w:type="dxa"/>
        </w:tblCellMar>
        <w:tblLook w:val="0000" w:firstRow="0" w:lastRow="0" w:firstColumn="0" w:lastColumn="0" w:noHBand="0" w:noVBand="0"/>
      </w:tblPr>
      <w:tblGrid>
        <w:gridCol w:w="3681"/>
        <w:gridCol w:w="3686"/>
        <w:gridCol w:w="4475"/>
        <w:gridCol w:w="60"/>
        <w:gridCol w:w="3841"/>
      </w:tblGrid>
      <w:tr w:rsidR="0030727D">
        <w:tc>
          <w:tcPr>
            <w:tcW w:w="15742" w:type="dxa"/>
            <w:gridSpan w:val="5"/>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Titre2"/>
              <w:rPr>
                <w:sz w:val="24"/>
                <w:szCs w:val="24"/>
              </w:rPr>
            </w:pPr>
            <w:bookmarkStart w:id="49" w:name="_Toc496874960"/>
            <w:bookmarkStart w:id="50" w:name="_Toc449005252"/>
            <w:bookmarkStart w:id="51" w:name="_Toc152535876"/>
            <w:r>
              <w:rPr>
                <w:rStyle w:val="Titre2Car"/>
                <w:b/>
                <w:i/>
                <w:sz w:val="24"/>
                <w:szCs w:val="24"/>
              </w:rPr>
              <w:t>Critère 7 : La mise en place et le suivi d’actions pour prévenir le décrochage scolaire et pour accueillir des jeunes bénéficiant du droit au retour en formation initial</w:t>
            </w:r>
            <w:bookmarkEnd w:id="49"/>
            <w:bookmarkEnd w:id="50"/>
            <w:bookmarkEnd w:id="51"/>
            <w:r>
              <w:rPr>
                <w:rStyle w:val="Titre2Car"/>
                <w:b/>
                <w:i/>
                <w:sz w:val="24"/>
                <w:szCs w:val="24"/>
              </w:rPr>
              <w:t>e</w:t>
            </w:r>
          </w:p>
        </w:tc>
      </w:tr>
      <w:tr w:rsidR="0030727D">
        <w:tc>
          <w:tcPr>
            <w:tcW w:w="11842" w:type="dxa"/>
            <w:gridSpan w:val="3"/>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L’établissement organise des interventions, des actions de prévention et de remédiation pour lutter contre le décrochage scolaire.</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 suivi des élèves sortis de l’établissement est mené pour faciliter la suite du parcours de chacun, dans la continuité de sa scolarité au lycée.</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Une participation aux réseaux FOQUALE dans la prise en charge des jeunes sortis sans diplôme ou sans un nivea</w:t>
            </w:r>
            <w:r>
              <w:rPr>
                <w:rFonts w:eastAsia="Times New Roman" w:cs="Times New Roman"/>
                <w:sz w:val="18"/>
                <w:szCs w:val="18"/>
                <w:lang w:eastAsia="fr-FR"/>
              </w:rPr>
              <w:t>u suffisant de qualification.</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Des parcours adaptés sont pensés pour les jeunes faisant valoir leur droit au retour en formation initiale ou au redoublement dans l’établissement. Ils constituent notamment une réponse à l’obligation de formation des 16-18 an</w:t>
            </w:r>
            <w:r>
              <w:rPr>
                <w:rFonts w:eastAsia="Times New Roman" w:cs="Times New Roman"/>
                <w:sz w:val="18"/>
                <w:szCs w:val="18"/>
                <w:lang w:eastAsia="fr-FR"/>
              </w:rPr>
              <w:t>s.</w:t>
            </w:r>
          </w:p>
          <w:p w:rsidR="0030727D" w:rsidRDefault="00734F12" w:rsidP="00734F12">
            <w:pPr>
              <w:widowControl/>
              <w:numPr>
                <w:ilvl w:val="0"/>
                <w:numId w:val="56"/>
              </w:numP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 suivi des jeunes sortants de l’établissement est réalisé pour adapter les dispositifs d’aide à l’insertion professionnelle et à la poursuite d’études.</w:t>
            </w:r>
          </w:p>
        </w:tc>
        <w:tc>
          <w:tcPr>
            <w:tcW w:w="3900" w:type="dxa"/>
            <w:gridSpan w:val="2"/>
            <w:tcBorders>
              <w:top w:val="single" w:sz="4" w:space="0" w:color="A6A6A6"/>
              <w:left w:val="single" w:sz="4" w:space="0" w:color="A6A6A6"/>
              <w:bottom w:val="single" w:sz="4" w:space="0" w:color="A6A6A6"/>
              <w:right w:val="single" w:sz="4" w:space="0" w:color="A6A6A6"/>
            </w:tcBorders>
          </w:tcPr>
          <w:p w:rsidR="0030727D" w:rsidRDefault="00734F12">
            <w:pPr>
              <w:widowControl/>
              <w:pBdr>
                <w:top w:val="none" w:sz="4" w:space="0" w:color="000000"/>
                <w:left w:val="none" w:sz="4" w:space="0" w:color="000000"/>
                <w:bottom w:val="none" w:sz="4" w:space="0" w:color="000000"/>
                <w:right w:val="none" w:sz="4" w:space="0" w:color="000000"/>
                <w:between w:val="none" w:sz="4" w:space="0" w:color="000000"/>
              </w:pBdr>
              <w:ind w:left="54"/>
              <w:rPr>
                <w:rFonts w:eastAsia="Times New Roman" w:cs="Times New Roman"/>
                <w:color w:val="00B0F0"/>
                <w:sz w:val="18"/>
                <w:szCs w:val="18"/>
                <w:lang w:eastAsia="fr-FR"/>
              </w:rPr>
            </w:pPr>
            <w:r>
              <w:rPr>
                <w:noProof/>
                <w:lang w:eastAsia="fr-FR"/>
              </w:rPr>
              <mc:AlternateContent>
                <mc:Choice Requires="wpg">
                  <w:drawing>
                    <wp:inline distT="0" distB="0" distL="0" distR="0">
                      <wp:extent cx="977900" cy="295910"/>
                      <wp:effectExtent l="6350" t="6350" r="6350" b="6350"/>
                      <wp:docPr id="58" name="Image 4"/>
                      <wp:cNvGraphicFramePr/>
                      <a:graphic xmlns:a="http://schemas.openxmlformats.org/drawingml/2006/main">
                        <a:graphicData uri="http://schemas.openxmlformats.org/drawingml/2006/picture">
                          <pic:pic xmlns:pic="http://schemas.openxmlformats.org/drawingml/2006/picture">
                            <pic:nvPicPr>
                              <pic:cNvPr id="131558982" name=""/>
                              <pic:cNvPicPr/>
                            </pic:nvPicPr>
                            <pic:blipFill>
                              <a:blip r:embed="rId76">
                                <a:lum/>
                                <a:alphaModFix/>
                              </a:blip>
                              <a:stretch/>
                            </pic:blipFill>
                            <pic:spPr bwMode="auto">
                              <a:xfrm>
                                <a:off x="0" y="0"/>
                                <a:ext cx="977899" cy="295909"/>
                              </a:xfrm>
                              <a:prstGeom prst="rect">
                                <a:avLst/>
                              </a:prstGeom>
                              <a:noFill/>
                              <a:ln>
                                <a:noFill/>
                                <a:prstDash val="soli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9" o:spid="_x0000_s59" type="#_x0000_t75" style="width:77.00pt;height:23.30pt;mso-wrap-distance-left:0.00pt;mso-wrap-distance-top:0.00pt;mso-wrap-distance-right:0.00pt;mso-wrap-distance-bottom:0.00pt;z-index:1;" stroked="f">
                      <v:imagedata r:id="rId76" o:title=""/>
                      <o:lock v:ext="edit" rotation="t"/>
                    </v:shape>
                  </w:pict>
                </mc:Fallback>
              </mc:AlternateContent>
            </w:r>
          </w:p>
          <w:p w:rsidR="0030727D" w:rsidRDefault="00734F12">
            <w:pPr>
              <w:widowControl/>
              <w:pBdr>
                <w:top w:val="none" w:sz="4" w:space="0" w:color="000000"/>
                <w:left w:val="none" w:sz="4" w:space="0" w:color="000000"/>
                <w:bottom w:val="none" w:sz="4" w:space="0" w:color="000000"/>
                <w:right w:val="none" w:sz="4" w:space="0" w:color="000000"/>
                <w:between w:val="none" w:sz="4" w:space="0" w:color="000000"/>
              </w:pBdr>
              <w:rPr>
                <w:color w:val="0303FF"/>
                <w:sz w:val="18"/>
                <w:szCs w:val="18"/>
              </w:rPr>
            </w:pPr>
            <w:r>
              <w:rPr>
                <w:color w:val="0303FF"/>
                <w:sz w:val="18"/>
                <w:szCs w:val="18"/>
                <w:lang w:eastAsia="fr-FR"/>
              </w:rPr>
              <w:t xml:space="preserve"> </w:t>
            </w:r>
            <w:hyperlink r:id="rId86" w:tooltip="https://eduscol.education.fr/document/5417/download" w:history="1">
              <w:r>
                <w:rPr>
                  <w:rStyle w:val="Lienhypertexte"/>
                  <w:rFonts w:cs="Arial"/>
                  <w:sz w:val="18"/>
                  <w:szCs w:val="18"/>
                  <w:lang w:eastAsia="fr-FR"/>
                </w:rPr>
                <w:t>3.11.</w:t>
              </w:r>
              <w:r>
                <w:rPr>
                  <w:rStyle w:val="Lienhypertexte"/>
                  <w:rFonts w:cs="Arial"/>
                  <w:sz w:val="18"/>
                  <w:szCs w:val="18"/>
                </w:rPr>
                <w:t xml:space="preserve"> Prévenir le décrochage scolaire</w:t>
              </w:r>
            </w:hyperlink>
            <w:r>
              <w:rPr>
                <w:color w:val="0303FF"/>
                <w:sz w:val="18"/>
                <w:szCs w:val="18"/>
              </w:rPr>
              <w:t xml:space="preserve"> </w:t>
            </w:r>
          </w:p>
        </w:tc>
      </w:tr>
      <w:tr w:rsidR="0030727D">
        <w:tc>
          <w:tcPr>
            <w:tcW w:w="3681" w:type="dxa"/>
            <w:tcBorders>
              <w:top w:val="single" w:sz="4" w:space="0" w:color="AEAAAA" w:themeColor="background2" w:themeShade="BF"/>
              <w:left w:val="single" w:sz="4" w:space="0" w:color="AEAAAA" w:themeColor="background2" w:themeShade="BF"/>
              <w:bottom w:val="single" w:sz="4" w:space="0" w:color="AEAAAA" w:themeColor="background2" w:themeShade="BF"/>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Mesures de la réforme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Tous droits ouverts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Ambition emploi</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Parcours de consolidation liaison BAC PRO BTS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Organisation de l’année de terminale</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Allocation des PFMP</w:t>
            </w:r>
          </w:p>
        </w:tc>
        <w:tc>
          <w:tcPr>
            <w:tcW w:w="3686" w:type="dxa"/>
            <w:tcBorders>
              <w:top w:val="single" w:sz="4" w:space="0" w:color="AEAAAA" w:themeColor="background2" w:themeShade="BF"/>
              <w:bottom w:val="single" w:sz="4" w:space="0" w:color="AEAAAA" w:themeColor="background2" w:themeShade="BF"/>
              <w:right w:val="single" w:sz="4" w:space="0" w:color="AEAAAA" w:themeColor="background2" w:themeShade="BF"/>
            </w:tcBorders>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NB : Acteurs / moyens / objectifs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Consolider les savoirs fondamentaux</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Choix d’option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Partenariat éducatif</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Bureau des entreprises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Pactes</w:t>
            </w:r>
          </w:p>
        </w:tc>
        <w:tc>
          <w:tcPr>
            <w:tcW w:w="8376" w:type="dxa"/>
            <w:gridSpan w:val="3"/>
            <w:tcBorders>
              <w:top w:val="single" w:sz="4" w:space="0" w:color="A6A6A6"/>
              <w:left w:val="single" w:sz="4" w:space="0" w:color="AEAAAA" w:themeColor="background2" w:themeShade="BF"/>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sz w:val="18"/>
                <w:szCs w:val="18"/>
              </w:rPr>
            </w:pPr>
            <w:r>
              <w:rPr>
                <w:rFonts w:eastAsia="Times New Roman" w:cs="Times New Roman"/>
                <w:b/>
                <w:sz w:val="18"/>
                <w:szCs w:val="18"/>
                <w:lang w:eastAsia="fr-FR"/>
              </w:rPr>
              <w:t>Lien avec l’évaluation des établissements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1 : Les apprentissages et les parcours des élèves et des apprentis, l</w:t>
            </w:r>
            <w:r>
              <w:rPr>
                <w:rFonts w:eastAsia="Times New Roman" w:cs="Times New Roman"/>
                <w:bCs/>
                <w:color w:val="000000"/>
                <w:sz w:val="18"/>
                <w:szCs w:val="18"/>
                <w:shd w:val="clear" w:color="auto" w:fill="FFFFFF"/>
                <w:lang w:eastAsia="fr-FR"/>
              </w:rPr>
              <w:t>’enseignement</w:t>
            </w:r>
          </w:p>
          <w:p w:rsidR="0030727D" w:rsidRDefault="00734F12">
            <w:pPr>
              <w:pStyle w:val="Paragraphedeliste"/>
              <w:widowControl w:val="0"/>
              <w:numPr>
                <w:ilvl w:val="0"/>
                <w:numId w:val="29"/>
              </w:numPr>
              <w:ind w:left="745"/>
              <w:rPr>
                <w:i/>
                <w:sz w:val="18"/>
                <w:szCs w:val="18"/>
              </w:rPr>
            </w:pPr>
            <w:r>
              <w:rPr>
                <w:rFonts w:eastAsia="Times New Roman" w:cs="Times New Roman"/>
                <w:i/>
                <w:sz w:val="18"/>
                <w:szCs w:val="18"/>
                <w:lang w:eastAsia="fr-FR"/>
              </w:rPr>
              <w:t>Choix pédagogiques, enseignements et apprentissages</w:t>
            </w:r>
          </w:p>
          <w:p w:rsidR="0030727D" w:rsidRDefault="00734F12">
            <w:pPr>
              <w:pStyle w:val="Paragraphedeliste"/>
              <w:widowControl w:val="0"/>
              <w:numPr>
                <w:ilvl w:val="0"/>
                <w:numId w:val="29"/>
              </w:numPr>
              <w:ind w:left="745"/>
              <w:rPr>
                <w:i/>
                <w:sz w:val="18"/>
                <w:szCs w:val="18"/>
              </w:rPr>
            </w:pPr>
            <w:r>
              <w:rPr>
                <w:rFonts w:eastAsia="Times New Roman" w:cs="Times New Roman"/>
                <w:i/>
                <w:sz w:val="18"/>
                <w:szCs w:val="18"/>
                <w:lang w:eastAsia="fr-FR"/>
              </w:rPr>
              <w:t>Personnalisation des parcours et orientation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2 : La vie et le bien-être des élèves et apprentis, le climat scolaire</w:t>
            </w:r>
          </w:p>
          <w:p w:rsidR="0030727D" w:rsidRDefault="00734F12" w:rsidP="00734F12">
            <w:pPr>
              <w:pStyle w:val="Paragraphedeliste"/>
              <w:widowControl w:val="0"/>
              <w:numPr>
                <w:ilvl w:val="0"/>
                <w:numId w:val="55"/>
              </w:numPr>
              <w:rPr>
                <w:i/>
                <w:sz w:val="18"/>
                <w:szCs w:val="18"/>
              </w:rPr>
            </w:pPr>
            <w:r>
              <w:rPr>
                <w:rFonts w:eastAsia="Times New Roman" w:cs="Times New Roman"/>
                <w:i/>
                <w:sz w:val="18"/>
                <w:szCs w:val="18"/>
                <w:lang w:eastAsia="fr-FR"/>
              </w:rPr>
              <w:t>Continuité, complémentarité des apprentissages et règles de vie</w:t>
            </w:r>
          </w:p>
        </w:tc>
      </w:tr>
      <w:tr w:rsidR="0030727D">
        <w:tc>
          <w:tcPr>
            <w:tcW w:w="3681" w:type="dxa"/>
            <w:tcBorders>
              <w:top w:val="single" w:sz="4" w:space="0" w:color="AEAAAA" w:themeColor="background2" w:themeShade="BF"/>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Axes de travail stratégiques</w:t>
            </w:r>
          </w:p>
        </w:tc>
        <w:tc>
          <w:tcPr>
            <w:tcW w:w="3686" w:type="dxa"/>
            <w:tcBorders>
              <w:top w:val="single" w:sz="4" w:space="0" w:color="AEAAAA" w:themeColor="background2" w:themeShade="BF"/>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Objectifs opérationnels</w:t>
            </w:r>
          </w:p>
        </w:tc>
        <w:tc>
          <w:tcPr>
            <w:tcW w:w="4535" w:type="dxa"/>
            <w:gridSpan w:val="2"/>
            <w:tcBorders>
              <w:top w:val="single" w:sz="4" w:space="0" w:color="A6A6A6"/>
              <w:left w:val="single" w:sz="4" w:space="0" w:color="A6A6A6"/>
              <w:bottom w:val="single" w:sz="4" w:space="0" w:color="A6A6A6"/>
              <w:right w:val="single" w:sz="4" w:space="0" w:color="A6A6A6"/>
            </w:tcBorders>
            <w:shd w:val="clear" w:color="auto" w:fill="00B05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 d’actions</w:t>
            </w:r>
          </w:p>
        </w:tc>
        <w:tc>
          <w:tcPr>
            <w:tcW w:w="3841" w:type="dxa"/>
            <w:tcBorders>
              <w:top w:val="single" w:sz="4" w:space="0" w:color="A6A6A6"/>
              <w:left w:val="single" w:sz="4" w:space="0" w:color="A6A6A6"/>
              <w:bottom w:val="single" w:sz="4" w:space="0" w:color="A6A6A6"/>
              <w:right w:val="single" w:sz="4" w:space="0" w:color="A6A6A6"/>
            </w:tcBorders>
            <w:shd w:val="clear" w:color="auto" w:fill="FF660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Exemples d’indicateurs d’évaluation</w:t>
            </w:r>
          </w:p>
        </w:tc>
      </w:tr>
      <w:tr w:rsidR="0030727D">
        <w:tc>
          <w:tcPr>
            <w:tcW w:w="3681"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PREVENTION</w:t>
            </w:r>
          </w:p>
          <w:p w:rsidR="0030727D" w:rsidRDefault="00734F12" w:rsidP="00734F12">
            <w:pPr>
              <w:numPr>
                <w:ilvl w:val="0"/>
                <w:numId w:val="75"/>
              </w:numPr>
              <w:ind w:left="451" w:hanging="284"/>
              <w:rPr>
                <w:sz w:val="18"/>
                <w:szCs w:val="18"/>
              </w:rPr>
            </w:pPr>
            <w:r>
              <w:rPr>
                <w:sz w:val="18"/>
                <w:szCs w:val="18"/>
              </w:rPr>
              <w:t>Repérage précoce, pratiques pédagogiques différenciées…</w:t>
            </w:r>
          </w:p>
          <w:p w:rsidR="0030727D" w:rsidRDefault="00734F12" w:rsidP="00734F12">
            <w:pPr>
              <w:pStyle w:val="Paragraphedeliste"/>
              <w:widowControl w:val="0"/>
              <w:numPr>
                <w:ilvl w:val="0"/>
                <w:numId w:val="74"/>
              </w:numPr>
              <w:ind w:left="168" w:hanging="142"/>
              <w:rPr>
                <w:rFonts w:eastAsia="Times New Roman" w:cs="Times New Roman"/>
                <w:b/>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INTERVENTION</w:t>
            </w:r>
          </w:p>
          <w:p w:rsidR="0030727D" w:rsidRDefault="00734F12" w:rsidP="00734F12">
            <w:pPr>
              <w:pStyle w:val="Paragraphedeliste"/>
              <w:widowControl w:val="0"/>
              <w:numPr>
                <w:ilvl w:val="0"/>
                <w:numId w:val="74"/>
              </w:numPr>
              <w:ind w:left="168" w:hanging="142"/>
              <w:rPr>
                <w:rFonts w:eastAsia="Times New Roman" w:cs="Times New Roman"/>
                <w:b/>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REMEDIATION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COMMUNICATION</w:t>
            </w:r>
            <w:r>
              <w:rPr>
                <w:rFonts w:eastAsia="Times New Roman" w:cs="Times New Roman"/>
                <w:bCs/>
                <w:color w:val="000000"/>
                <w:sz w:val="18"/>
                <w:szCs w:val="18"/>
                <w:shd w:val="clear" w:color="auto" w:fill="FFFFFF"/>
                <w:lang w:eastAsia="fr-FR"/>
              </w:rPr>
              <w:t xml:space="preserve"> à destination de la communauté éducative, des apprenants, des familles</w:t>
            </w:r>
          </w:p>
          <w:p w:rsidR="0030727D" w:rsidRDefault="0030727D">
            <w:pPr>
              <w:pStyle w:val="Paragraphedeliste"/>
              <w:widowControl w:val="0"/>
              <w:numPr>
                <w:ilvl w:val="0"/>
                <w:numId w:val="1"/>
              </w:numPr>
              <w:ind w:left="317" w:hanging="283"/>
              <w:rPr>
                <w:color w:val="FFFFFF"/>
                <w:sz w:val="18"/>
                <w:szCs w:val="18"/>
              </w:rPr>
            </w:pPr>
          </w:p>
        </w:tc>
        <w:tc>
          <w:tcPr>
            <w:tcW w:w="3686"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Définir une stratégie d’actions autour du décrochage scolaire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Identifier et rendre visible les acteurs, les dispositifs, les actions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Faire vivre les dispositifs existants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Sensibiliser et former les personnels au repérage des apprenants en risque de décrochage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Développer les partenariats pour des alliances éducatives</w:t>
            </w:r>
          </w:p>
          <w:p w:rsidR="0030727D" w:rsidRDefault="0030727D" w:rsidP="00734F12">
            <w:pPr>
              <w:numPr>
                <w:ilvl w:val="0"/>
                <w:numId w:val="75"/>
              </w:numPr>
              <w:ind w:left="451" w:hanging="284"/>
              <w:rPr>
                <w:b/>
                <w:color w:val="FFFFFF"/>
                <w:sz w:val="18"/>
                <w:szCs w:val="18"/>
              </w:rPr>
            </w:pPr>
          </w:p>
        </w:tc>
        <w:tc>
          <w:tcPr>
            <w:tcW w:w="4535"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Construire un tableau de bord des actions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Prévention</w:t>
            </w:r>
          </w:p>
          <w:p w:rsidR="0030727D" w:rsidRDefault="00734F12" w:rsidP="00734F12">
            <w:pPr>
              <w:numPr>
                <w:ilvl w:val="0"/>
                <w:numId w:val="75"/>
              </w:numPr>
              <w:ind w:left="451" w:hanging="284"/>
              <w:rPr>
                <w:sz w:val="18"/>
                <w:szCs w:val="18"/>
              </w:rPr>
            </w:pPr>
            <w:r>
              <w:rPr>
                <w:sz w:val="18"/>
                <w:szCs w:val="18"/>
              </w:rPr>
              <w:t>Former les équipes éducatives au repérage et au traite</w:t>
            </w:r>
            <w:r>
              <w:rPr>
                <w:sz w:val="18"/>
                <w:szCs w:val="18"/>
              </w:rPr>
              <w:t>ment du décrochage</w:t>
            </w:r>
          </w:p>
          <w:p w:rsidR="0030727D" w:rsidRDefault="00734F12" w:rsidP="00734F12">
            <w:pPr>
              <w:numPr>
                <w:ilvl w:val="0"/>
                <w:numId w:val="75"/>
              </w:numPr>
              <w:ind w:left="451" w:hanging="284"/>
              <w:rPr>
                <w:sz w:val="18"/>
                <w:szCs w:val="18"/>
              </w:rPr>
            </w:pPr>
            <w:r>
              <w:rPr>
                <w:sz w:val="18"/>
                <w:szCs w:val="18"/>
              </w:rPr>
              <w:t xml:space="preserve">Identifier des actions à l’échelle de l’établissement ou d’un réseau </w:t>
            </w:r>
          </w:p>
          <w:p w:rsidR="0030727D" w:rsidRDefault="00734F12" w:rsidP="00734F12">
            <w:pPr>
              <w:numPr>
                <w:ilvl w:val="0"/>
                <w:numId w:val="75"/>
              </w:numPr>
              <w:ind w:left="451" w:hanging="284"/>
              <w:rPr>
                <w:sz w:val="18"/>
                <w:szCs w:val="18"/>
              </w:rPr>
            </w:pPr>
            <w:r>
              <w:rPr>
                <w:sz w:val="18"/>
                <w:szCs w:val="18"/>
              </w:rPr>
              <w:t>Anticiper les ruptures de parcours 3ème / 2nde – CAP / Bac pro – Bac pro / BTS</w:t>
            </w:r>
          </w:p>
          <w:p w:rsidR="0030727D" w:rsidRDefault="00734F12" w:rsidP="00734F12">
            <w:pPr>
              <w:numPr>
                <w:ilvl w:val="0"/>
                <w:numId w:val="75"/>
              </w:numPr>
              <w:ind w:left="451" w:hanging="284"/>
              <w:rPr>
                <w:sz w:val="18"/>
                <w:szCs w:val="18"/>
              </w:rPr>
            </w:pPr>
            <w:r>
              <w:rPr>
                <w:sz w:val="18"/>
                <w:szCs w:val="18"/>
              </w:rPr>
              <w:t>Adapter la durée du parcours de formation aux besoins des apprenants</w:t>
            </w:r>
          </w:p>
          <w:p w:rsidR="0030727D" w:rsidRDefault="00734F12" w:rsidP="00734F12">
            <w:pPr>
              <w:numPr>
                <w:ilvl w:val="0"/>
                <w:numId w:val="75"/>
              </w:numPr>
              <w:ind w:left="451" w:hanging="284"/>
              <w:rPr>
                <w:sz w:val="18"/>
                <w:szCs w:val="18"/>
              </w:rPr>
            </w:pPr>
            <w:r>
              <w:rPr>
                <w:sz w:val="18"/>
                <w:szCs w:val="18"/>
              </w:rPr>
              <w:t>Informer les appren</w:t>
            </w:r>
            <w:r>
              <w:rPr>
                <w:sz w:val="18"/>
                <w:szCs w:val="18"/>
              </w:rPr>
              <w:t>ants des possibilités qui s’offrent à eux en terme d’accompagnement dans leur parcours </w:t>
            </w:r>
          </w:p>
          <w:p w:rsidR="0030727D" w:rsidRDefault="00734F12" w:rsidP="00734F12">
            <w:pPr>
              <w:numPr>
                <w:ilvl w:val="0"/>
                <w:numId w:val="75"/>
              </w:numPr>
              <w:ind w:left="451" w:hanging="284"/>
              <w:rPr>
                <w:sz w:val="18"/>
                <w:szCs w:val="18"/>
              </w:rPr>
            </w:pPr>
            <w:r>
              <w:rPr>
                <w:sz w:val="18"/>
                <w:szCs w:val="18"/>
              </w:rPr>
              <w:t>Repérer les apprenants à besoins éducatifs particuliers pour individualiser leur parcours</w:t>
            </w:r>
          </w:p>
          <w:p w:rsidR="0030727D" w:rsidRDefault="00734F12" w:rsidP="00734F12">
            <w:pPr>
              <w:numPr>
                <w:ilvl w:val="0"/>
                <w:numId w:val="75"/>
              </w:numPr>
              <w:ind w:left="451" w:hanging="284"/>
              <w:rPr>
                <w:sz w:val="18"/>
                <w:szCs w:val="18"/>
              </w:rPr>
            </w:pPr>
            <w:r>
              <w:rPr>
                <w:sz w:val="18"/>
                <w:szCs w:val="18"/>
              </w:rPr>
              <w:t>Définir les modalités du dialogue avec les familles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Intervention</w:t>
            </w:r>
          </w:p>
          <w:p w:rsidR="0030727D" w:rsidRDefault="00734F12" w:rsidP="00734F12">
            <w:pPr>
              <w:numPr>
                <w:ilvl w:val="0"/>
                <w:numId w:val="75"/>
              </w:numPr>
              <w:ind w:left="451" w:hanging="284"/>
              <w:rPr>
                <w:sz w:val="18"/>
                <w:szCs w:val="18"/>
              </w:rPr>
            </w:pPr>
            <w:r>
              <w:rPr>
                <w:sz w:val="18"/>
                <w:szCs w:val="18"/>
              </w:rPr>
              <w:t>Repérer les apprenants en décrochage</w:t>
            </w:r>
          </w:p>
          <w:p w:rsidR="0030727D" w:rsidRDefault="00734F12" w:rsidP="00734F12">
            <w:pPr>
              <w:numPr>
                <w:ilvl w:val="0"/>
                <w:numId w:val="75"/>
              </w:numPr>
              <w:ind w:left="451" w:hanging="284"/>
              <w:rPr>
                <w:sz w:val="18"/>
                <w:szCs w:val="18"/>
              </w:rPr>
            </w:pPr>
            <w:r>
              <w:rPr>
                <w:sz w:val="18"/>
                <w:szCs w:val="18"/>
              </w:rPr>
              <w:t>Analyser les causes du décrochage</w:t>
            </w:r>
          </w:p>
          <w:p w:rsidR="0030727D" w:rsidRDefault="00734F12" w:rsidP="00734F12">
            <w:pPr>
              <w:numPr>
                <w:ilvl w:val="0"/>
                <w:numId w:val="75"/>
              </w:numPr>
              <w:ind w:left="451" w:hanging="284"/>
              <w:rPr>
                <w:sz w:val="18"/>
                <w:szCs w:val="18"/>
              </w:rPr>
            </w:pPr>
            <w:r>
              <w:rPr>
                <w:sz w:val="18"/>
                <w:szCs w:val="18"/>
              </w:rPr>
              <w:t>Définir le plan d’actions du GPDS (groupe de prévention du décrochage scolaire)</w:t>
            </w:r>
          </w:p>
          <w:p w:rsidR="0030727D" w:rsidRDefault="00734F12" w:rsidP="00734F12">
            <w:pPr>
              <w:numPr>
                <w:ilvl w:val="0"/>
                <w:numId w:val="75"/>
              </w:numPr>
              <w:ind w:left="451" w:hanging="284"/>
              <w:rPr>
                <w:sz w:val="18"/>
                <w:szCs w:val="18"/>
              </w:rPr>
            </w:pPr>
            <w:r>
              <w:rPr>
                <w:sz w:val="18"/>
                <w:szCs w:val="18"/>
              </w:rPr>
              <w:t>Organiser des actions à l’échelle de l’établissement ou d’un réseau pour lutter contre le décrochage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Remédiation</w:t>
            </w:r>
          </w:p>
          <w:p w:rsidR="0030727D" w:rsidRDefault="00734F12" w:rsidP="00734F12">
            <w:pPr>
              <w:numPr>
                <w:ilvl w:val="0"/>
                <w:numId w:val="75"/>
              </w:numPr>
              <w:ind w:left="451" w:hanging="284"/>
              <w:rPr>
                <w:sz w:val="18"/>
                <w:szCs w:val="18"/>
              </w:rPr>
            </w:pPr>
            <w:r>
              <w:rPr>
                <w:sz w:val="18"/>
                <w:szCs w:val="18"/>
              </w:rPr>
              <w:t>Accompagner les retours en formation</w:t>
            </w:r>
          </w:p>
          <w:p w:rsidR="0030727D" w:rsidRDefault="00734F12" w:rsidP="00734F12">
            <w:pPr>
              <w:numPr>
                <w:ilvl w:val="0"/>
                <w:numId w:val="75"/>
              </w:numPr>
              <w:ind w:left="451" w:hanging="284"/>
              <w:rPr>
                <w:sz w:val="18"/>
                <w:szCs w:val="18"/>
              </w:rPr>
            </w:pPr>
            <w:r>
              <w:rPr>
                <w:sz w:val="18"/>
                <w:szCs w:val="18"/>
              </w:rPr>
              <w:t>Aménager l’année de terminale</w:t>
            </w:r>
          </w:p>
          <w:p w:rsidR="0030727D" w:rsidRDefault="00734F12" w:rsidP="00734F12">
            <w:pPr>
              <w:numPr>
                <w:ilvl w:val="0"/>
                <w:numId w:val="75"/>
              </w:numPr>
              <w:ind w:left="451" w:hanging="284"/>
              <w:rPr>
                <w:sz w:val="18"/>
                <w:szCs w:val="18"/>
              </w:rPr>
            </w:pPr>
            <w:r>
              <w:rPr>
                <w:sz w:val="18"/>
                <w:szCs w:val="18"/>
              </w:rPr>
              <w:t>Mettre en place des PAFI parcours adaptés dérogatoires)</w:t>
            </w:r>
          </w:p>
          <w:p w:rsidR="0030727D" w:rsidRDefault="00734F12" w:rsidP="00734F12">
            <w:pPr>
              <w:numPr>
                <w:ilvl w:val="0"/>
                <w:numId w:val="75"/>
              </w:numPr>
              <w:ind w:left="451" w:hanging="284"/>
              <w:rPr>
                <w:sz w:val="18"/>
                <w:szCs w:val="18"/>
              </w:rPr>
            </w:pPr>
            <w:r>
              <w:rPr>
                <w:sz w:val="18"/>
                <w:szCs w:val="18"/>
              </w:rPr>
              <w:t>Sécuriser les parcours via l’alternance / mixité des publics</w:t>
            </w:r>
          </w:p>
          <w:p w:rsidR="0030727D" w:rsidRDefault="00734F12" w:rsidP="00734F12">
            <w:pPr>
              <w:numPr>
                <w:ilvl w:val="0"/>
                <w:numId w:val="75"/>
              </w:numPr>
              <w:ind w:left="451" w:hanging="284"/>
              <w:rPr>
                <w:sz w:val="18"/>
                <w:szCs w:val="18"/>
              </w:rPr>
            </w:pPr>
            <w:r>
              <w:rPr>
                <w:sz w:val="18"/>
                <w:szCs w:val="18"/>
              </w:rPr>
              <w:t>Communiquer sur la stratégie mise en place et les actions</w:t>
            </w:r>
          </w:p>
        </w:tc>
        <w:tc>
          <w:tcPr>
            <w:tcW w:w="3841"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Ta</w:t>
            </w:r>
            <w:r>
              <w:rPr>
                <w:rFonts w:eastAsia="Times New Roman" w:cs="Times New Roman"/>
                <w:bCs/>
                <w:color w:val="000000"/>
                <w:sz w:val="18"/>
                <w:szCs w:val="18"/>
                <w:shd w:val="clear" w:color="auto" w:fill="FFFFFF"/>
                <w:lang w:eastAsia="fr-FR"/>
              </w:rPr>
              <w:t>ux d’absentéisme en cours, en PFMP</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d’exclusions de cours, de PFMP</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d’apprenants accompagnés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PACTE enseignants « lutte contre le décrochage scolaire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rencontres avec l’apprenant et sa famille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tutorats mis en place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d’apprenants reçus par le PsyEN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d’apprenants pris en charge par la MLDS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personnels qualifiés ayant obtenu le CPLDS (certificat de professionnalisation en matière de lutte contre le décrochage scolaire) ou inscrits à la formation ac</w:t>
            </w:r>
            <w:r>
              <w:rPr>
                <w:rFonts w:eastAsia="Times New Roman" w:cs="Times New Roman"/>
                <w:bCs/>
                <w:color w:val="000000"/>
                <w:sz w:val="18"/>
                <w:szCs w:val="18"/>
                <w:shd w:val="clear" w:color="auto" w:fill="FFFFFF"/>
                <w:lang w:eastAsia="fr-FR"/>
              </w:rPr>
              <w:t>adémique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PAFI</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d’enseignants inscrits dans un parcours de formation en lien avec le décrochage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d’actions prévues dans le cadre de la « Semaine de persévérance scolaire »</w:t>
            </w:r>
          </w:p>
          <w:p w:rsidR="0030727D" w:rsidRDefault="0030727D">
            <w:pPr>
              <w:pStyle w:val="Standard"/>
              <w:widowControl w:val="0"/>
              <w:ind w:left="34"/>
              <w:rPr>
                <w:b/>
                <w:color w:val="FF0000"/>
                <w:sz w:val="18"/>
                <w:szCs w:val="18"/>
              </w:rPr>
            </w:pPr>
          </w:p>
          <w:p w:rsidR="0030727D" w:rsidRDefault="0030727D">
            <w:pPr>
              <w:pStyle w:val="Paragraphedeliste"/>
              <w:widowControl w:val="0"/>
              <w:numPr>
                <w:ilvl w:val="0"/>
                <w:numId w:val="1"/>
              </w:numPr>
              <w:ind w:left="317" w:hanging="283"/>
              <w:rPr>
                <w:b/>
                <w:color w:val="FFFFFF"/>
                <w:sz w:val="18"/>
                <w:szCs w:val="18"/>
              </w:rPr>
            </w:pPr>
          </w:p>
        </w:tc>
      </w:tr>
    </w:tbl>
    <w:p w:rsidR="0030727D" w:rsidRDefault="00734F12">
      <w:pPr>
        <w:rPr>
          <w:vanish/>
          <w:sz w:val="2"/>
          <w:szCs w:val="2"/>
        </w:rPr>
      </w:pPr>
      <w:r>
        <w:rPr>
          <w:sz w:val="2"/>
          <w:szCs w:val="2"/>
        </w:rPr>
        <w:br w:type="page" w:clear="all"/>
      </w:r>
    </w:p>
    <w:tbl>
      <w:tblPr>
        <w:tblW w:w="15593" w:type="dxa"/>
        <w:tblInd w:w="-142" w:type="dxa"/>
        <w:tblLayout w:type="fixed"/>
        <w:tblCellMar>
          <w:left w:w="10" w:type="dxa"/>
          <w:right w:w="10" w:type="dxa"/>
        </w:tblCellMar>
        <w:tblLook w:val="0000" w:firstRow="0" w:lastRow="0" w:firstColumn="0" w:lastColumn="0" w:noHBand="0" w:noVBand="0"/>
      </w:tblPr>
      <w:tblGrid>
        <w:gridCol w:w="3674"/>
        <w:gridCol w:w="2559"/>
        <w:gridCol w:w="1422"/>
        <w:gridCol w:w="3828"/>
        <w:gridCol w:w="211"/>
        <w:gridCol w:w="3899"/>
      </w:tblGrid>
      <w:tr w:rsidR="0030727D">
        <w:tc>
          <w:tcPr>
            <w:tcW w:w="15593" w:type="dxa"/>
            <w:gridSpan w:val="6"/>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Titre2"/>
              <w:rPr>
                <w:sz w:val="24"/>
                <w:szCs w:val="24"/>
              </w:rPr>
            </w:pPr>
            <w:bookmarkStart w:id="52" w:name="_Toc496874962"/>
            <w:bookmarkStart w:id="53" w:name="_Toc449005253"/>
            <w:bookmarkStart w:id="54" w:name="_Toc152535877"/>
            <w:r>
              <w:rPr>
                <w:sz w:val="24"/>
                <w:szCs w:val="24"/>
              </w:rPr>
              <w:t>Critère 8 : Une politique active de communication</w:t>
            </w:r>
            <w:bookmarkEnd w:id="52"/>
            <w:bookmarkEnd w:id="53"/>
            <w:bookmarkEnd w:id="54"/>
          </w:p>
        </w:tc>
      </w:tr>
      <w:tr w:rsidR="0030727D">
        <w:tc>
          <w:tcPr>
            <w:tcW w:w="11694" w:type="dxa"/>
            <w:gridSpan w:val="5"/>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L’établissement définit et met en œuvre un plan de communication.</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Les usagers et les partenaires de l’établissement identifient son offre et ses services.</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Un travail de valorisation et de communication autour des métiers, des formations et des parcours pro</w:t>
            </w:r>
            <w:r>
              <w:rPr>
                <w:rFonts w:eastAsia="Times New Roman" w:cs="Times New Roman"/>
                <w:sz w:val="18"/>
                <w:szCs w:val="18"/>
                <w:lang w:eastAsia="fr-FR"/>
              </w:rPr>
              <w:t>posés par l’établissement est engagé.</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Les partenariats, les projets éducatifs et pédagogiques ainsi que les réalisations de chefs d’œuvre de l’établissement sont valorisés.</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La communauté éducative dispose d’outils et de supports de communication lui permet</w:t>
            </w:r>
            <w:r>
              <w:rPr>
                <w:rFonts w:eastAsia="Times New Roman" w:cs="Times New Roman"/>
                <w:sz w:val="18"/>
                <w:szCs w:val="18"/>
                <w:lang w:eastAsia="fr-FR"/>
              </w:rPr>
              <w:t>tant de s’emparer des axes de travail et actions de l’établissement, dans ses relations avec les partenaires du lycée (pages du site Web, réseaux sociaux, documents, plaquettes, etc.).</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Dans le cas des candidatures en réseau, les établissements co-candidats</w:t>
            </w:r>
            <w:r>
              <w:rPr>
                <w:rFonts w:eastAsia="Times New Roman" w:cs="Times New Roman"/>
                <w:sz w:val="18"/>
                <w:szCs w:val="18"/>
                <w:lang w:eastAsia="fr-FR"/>
              </w:rPr>
              <w:t xml:space="preserve"> engagent des réflexions sur une stratégie de communication commune.</w:t>
            </w:r>
          </w:p>
          <w:p w:rsidR="0030727D" w:rsidRDefault="00734F12" w:rsidP="00734F12">
            <w:pPr>
              <w:widowControl/>
              <w:numPr>
                <w:ilvl w:val="0"/>
                <w:numId w:val="56"/>
              </w:numPr>
              <w:pBdr>
                <w:top w:val="none" w:sz="4" w:space="0" w:color="000000"/>
                <w:left w:val="none" w:sz="4" w:space="0" w:color="000000"/>
                <w:bottom w:val="none" w:sz="4" w:space="0" w:color="000000"/>
                <w:right w:val="none" w:sz="4" w:space="0" w:color="000000"/>
                <w:between w:val="none" w:sz="4" w:space="0" w:color="000000"/>
              </w:pBdr>
              <w:tabs>
                <w:tab w:val="clear" w:pos="720"/>
              </w:tabs>
              <w:ind w:left="310" w:hanging="284"/>
              <w:rPr>
                <w:rFonts w:eastAsia="Times New Roman" w:cs="Times New Roman"/>
                <w:sz w:val="18"/>
                <w:szCs w:val="18"/>
                <w:lang w:eastAsia="fr-FR"/>
              </w:rPr>
            </w:pPr>
            <w:r>
              <w:rPr>
                <w:rFonts w:eastAsia="Times New Roman" w:cs="Times New Roman"/>
                <w:sz w:val="18"/>
                <w:szCs w:val="18"/>
                <w:lang w:eastAsia="fr-FR"/>
              </w:rPr>
              <w:t>L’établissement informe les différentes parties prenantes (entreprises, branches professionnelles, parents, élèves, etc.) et communique sur le label auprès d’elles.</w:t>
            </w:r>
          </w:p>
        </w:tc>
        <w:tc>
          <w:tcPr>
            <w:tcW w:w="3899" w:type="dxa"/>
            <w:tcBorders>
              <w:top w:val="single" w:sz="4" w:space="0" w:color="A6A6A6"/>
              <w:left w:val="single" w:sz="4" w:space="0" w:color="A6A6A6"/>
              <w:bottom w:val="single" w:sz="4" w:space="0" w:color="A6A6A6"/>
              <w:right w:val="single" w:sz="4" w:space="0" w:color="A6A6A6"/>
            </w:tcBorders>
          </w:tcPr>
          <w:p w:rsidR="0030727D" w:rsidRDefault="00734F12">
            <w:pPr>
              <w:widowControl/>
              <w:pBdr>
                <w:top w:val="none" w:sz="4" w:space="0" w:color="000000"/>
                <w:left w:val="none" w:sz="4" w:space="0" w:color="000000"/>
                <w:bottom w:val="none" w:sz="4" w:space="0" w:color="000000"/>
                <w:right w:val="none" w:sz="4" w:space="0" w:color="000000"/>
                <w:between w:val="none" w:sz="4" w:space="0" w:color="000000"/>
              </w:pBdr>
              <w:ind w:left="54"/>
              <w:rPr>
                <w:rFonts w:eastAsia="Times New Roman" w:cs="Times New Roman"/>
                <w:sz w:val="18"/>
                <w:szCs w:val="18"/>
                <w:lang w:eastAsia="fr-FR"/>
              </w:rPr>
            </w:pPr>
            <w:r>
              <w:rPr>
                <w:noProof/>
                <w:lang w:eastAsia="fr-FR"/>
              </w:rPr>
              <mc:AlternateContent>
                <mc:Choice Requires="wpg">
                  <w:drawing>
                    <wp:inline distT="0" distB="0" distL="0" distR="0">
                      <wp:extent cx="977900" cy="295910"/>
                      <wp:effectExtent l="0" t="0" r="0" b="8890"/>
                      <wp:docPr id="59" name="Image 4"/>
                      <wp:cNvGraphicFramePr/>
                      <a:graphic xmlns:a="http://schemas.openxmlformats.org/drawingml/2006/main">
                        <a:graphicData uri="http://schemas.openxmlformats.org/drawingml/2006/picture">
                          <pic:pic xmlns:pic="http://schemas.openxmlformats.org/drawingml/2006/picture">
                            <pic:nvPicPr>
                              <pic:cNvPr id="122566293" name=""/>
                              <pic:cNvPicPr/>
                            </pic:nvPicPr>
                            <pic:blipFill>
                              <a:blip r:embed="rId76">
                                <a:lum/>
                                <a:alphaModFix/>
                              </a:blip>
                              <a:stretch/>
                            </pic:blipFill>
                            <pic:spPr bwMode="auto">
                              <a:xfrm>
                                <a:off x="0" y="0"/>
                                <a:ext cx="977899" cy="295909"/>
                              </a:xfrm>
                              <a:prstGeom prst="rect">
                                <a:avLst/>
                              </a:prstGeom>
                              <a:noFill/>
                              <a:ln>
                                <a:noFill/>
                                <a:prstDash val="soli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0" o:spid="_x0000_s60" type="#_x0000_t75" style="width:77.00pt;height:23.30pt;mso-wrap-distance-left:0.00pt;mso-wrap-distance-top:0.00pt;mso-wrap-distance-right:0.00pt;mso-wrap-distance-bottom:0.00pt;z-index:1;" stroked="f">
                      <v:imagedata r:id="rId76" o:title=""/>
                      <o:lock v:ext="edit" rotation="t"/>
                    </v:shape>
                  </w:pict>
                </mc:Fallback>
              </mc:AlternateContent>
            </w:r>
          </w:p>
          <w:p w:rsidR="0030727D" w:rsidRDefault="00734F12" w:rsidP="00734F12">
            <w:pPr>
              <w:pStyle w:val="Paragraphedeliste"/>
              <w:numPr>
                <w:ilvl w:val="0"/>
                <w:numId w:val="69"/>
              </w:numPr>
              <w:pBdr>
                <w:top w:val="none" w:sz="4" w:space="0" w:color="000000"/>
                <w:left w:val="none" w:sz="4" w:space="0" w:color="000000"/>
                <w:bottom w:val="none" w:sz="4" w:space="0" w:color="000000"/>
                <w:right w:val="none" w:sz="4" w:space="0" w:color="000000"/>
                <w:between w:val="none" w:sz="4" w:space="0" w:color="000000"/>
              </w:pBdr>
              <w:ind w:left="567"/>
              <w:rPr>
                <w:color w:val="0303FF"/>
                <w:sz w:val="18"/>
                <w:szCs w:val="18"/>
                <w:u w:val="single"/>
              </w:rPr>
            </w:pPr>
            <w:hyperlink r:id="rId87" w:tooltip="https://eduscol.education.fr/document/5402/download" w:history="1">
              <w:r>
                <w:rPr>
                  <w:rStyle w:val="Lienhypertexte"/>
                  <w:rFonts w:cs="Arial"/>
                  <w:sz w:val="18"/>
                  <w:szCs w:val="18"/>
                  <w:lang w:eastAsia="fr-FR"/>
                </w:rPr>
                <w:t>3.6.</w:t>
              </w:r>
              <w:r>
                <w:rPr>
                  <w:rStyle w:val="Lienhypertexte"/>
                  <w:rFonts w:cs="Arial"/>
                  <w:sz w:val="18"/>
                  <w:szCs w:val="18"/>
                </w:rPr>
                <w:t xml:space="preserve"> Travailler la communication interne au sein de l’établissement</w:t>
              </w:r>
            </w:hyperlink>
          </w:p>
          <w:p w:rsidR="0030727D" w:rsidRDefault="00734F12" w:rsidP="00734F12">
            <w:pPr>
              <w:pStyle w:val="Paragraphedeliste"/>
              <w:numPr>
                <w:ilvl w:val="0"/>
                <w:numId w:val="69"/>
              </w:numPr>
              <w:pBdr>
                <w:top w:val="none" w:sz="4" w:space="0" w:color="000000"/>
                <w:left w:val="none" w:sz="4" w:space="0" w:color="000000"/>
                <w:bottom w:val="none" w:sz="4" w:space="0" w:color="000000"/>
                <w:right w:val="none" w:sz="4" w:space="0" w:color="000000"/>
                <w:between w:val="none" w:sz="4" w:space="0" w:color="000000"/>
              </w:pBdr>
              <w:ind w:left="567"/>
              <w:rPr>
                <w:color w:val="0303FF"/>
                <w:sz w:val="18"/>
                <w:szCs w:val="18"/>
                <w:u w:val="single"/>
              </w:rPr>
            </w:pPr>
            <w:hyperlink r:id="rId88" w:tooltip="https://eduscol.education.fr/document/5405/download" w:history="1">
              <w:r>
                <w:rPr>
                  <w:rStyle w:val="Lienhypertexte"/>
                  <w:rFonts w:cs="Arial"/>
                  <w:sz w:val="18"/>
                  <w:szCs w:val="18"/>
                </w:rPr>
                <w:t>3.7.Travailler la communication externe de l’établissement</w:t>
              </w:r>
            </w:hyperlink>
          </w:p>
          <w:p w:rsidR="0030727D" w:rsidRDefault="0030727D">
            <w:pPr>
              <w:widowControl/>
              <w:pBdr>
                <w:top w:val="none" w:sz="4" w:space="0" w:color="000000"/>
                <w:left w:val="none" w:sz="4" w:space="0" w:color="000000"/>
                <w:bottom w:val="none" w:sz="4" w:space="0" w:color="000000"/>
                <w:right w:val="none" w:sz="4" w:space="0" w:color="000000"/>
                <w:between w:val="none" w:sz="4" w:space="0" w:color="000000"/>
              </w:pBdr>
              <w:rPr>
                <w:lang w:eastAsia="fr-FR"/>
              </w:rPr>
            </w:pPr>
          </w:p>
        </w:tc>
      </w:tr>
      <w:tr w:rsidR="0030727D">
        <w:tc>
          <w:tcPr>
            <w:tcW w:w="6233"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rsidR="0030727D" w:rsidRDefault="00734F12">
            <w:pPr>
              <w:pStyle w:val="Standard"/>
              <w:widowControl w:val="0"/>
              <w:rPr>
                <w:b/>
                <w:bCs/>
                <w:sz w:val="18"/>
                <w:szCs w:val="18"/>
              </w:rPr>
            </w:pPr>
            <w:r>
              <w:rPr>
                <w:rFonts w:eastAsia="Times New Roman" w:cs="Times New Roman"/>
                <w:b/>
                <w:bCs/>
                <w:sz w:val="18"/>
                <w:szCs w:val="18"/>
                <w:lang w:eastAsia="fr-FR"/>
              </w:rPr>
              <w:t>Mesures de la réforme</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Bureau des entreprises</w:t>
            </w:r>
          </w:p>
        </w:tc>
        <w:tc>
          <w:tcPr>
            <w:tcW w:w="9360" w:type="dxa"/>
            <w:gridSpan w:val="4"/>
            <w:tcBorders>
              <w:top w:val="single" w:sz="4" w:space="0" w:color="A6A6A6"/>
              <w:left w:val="single" w:sz="4" w:space="0" w:color="A6A6A6"/>
              <w:bottom w:val="single" w:sz="4" w:space="0" w:color="A6A6A6"/>
              <w:right w:val="single" w:sz="4" w:space="0" w:color="A6A6A6"/>
            </w:tcBorders>
          </w:tcPr>
          <w:p w:rsidR="0030727D" w:rsidRDefault="00734F12">
            <w:pPr>
              <w:pStyle w:val="Standard"/>
              <w:widowControl w:val="0"/>
              <w:rPr>
                <w:b/>
                <w:bCs/>
                <w:sz w:val="18"/>
                <w:szCs w:val="18"/>
              </w:rPr>
            </w:pPr>
            <w:r>
              <w:rPr>
                <w:rFonts w:eastAsia="Times New Roman" w:cs="Times New Roman"/>
                <w:b/>
                <w:bCs/>
                <w:sz w:val="18"/>
                <w:szCs w:val="18"/>
                <w:lang w:eastAsia="fr-FR"/>
              </w:rPr>
              <w:t>Lien avec l’évaluation des établissements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3 : Les acteurs, la stratégie et le fonctionnement de l’établissement</w:t>
            </w:r>
          </w:p>
          <w:p w:rsidR="0030727D" w:rsidRDefault="00734F12">
            <w:pPr>
              <w:pStyle w:val="Paragraphedeliste"/>
              <w:widowControl w:val="0"/>
              <w:numPr>
                <w:ilvl w:val="0"/>
                <w:numId w:val="29"/>
              </w:numPr>
              <w:ind w:left="745"/>
              <w:rPr>
                <w:rFonts w:eastAsia="Times New Roman" w:cs="Times New Roman"/>
                <w:i/>
                <w:sz w:val="18"/>
                <w:szCs w:val="18"/>
                <w:lang w:eastAsia="fr-FR"/>
              </w:rPr>
            </w:pPr>
            <w:r>
              <w:rPr>
                <w:rFonts w:eastAsia="Times New Roman" w:cs="Times New Roman"/>
                <w:sz w:val="18"/>
                <w:szCs w:val="18"/>
                <w:lang w:eastAsia="fr-FR"/>
              </w:rPr>
              <w:t>Fonctionnement des instances de l'établissement au service des politiques d'éducation nationale académique et d'établissement</w:t>
            </w:r>
          </w:p>
          <w:p w:rsidR="0030727D" w:rsidRDefault="00734F12">
            <w:pPr>
              <w:pStyle w:val="Paragraphedeliste"/>
              <w:widowControl w:val="0"/>
              <w:numPr>
                <w:ilvl w:val="0"/>
                <w:numId w:val="29"/>
              </w:numPr>
              <w:ind w:left="745"/>
              <w:rPr>
                <w:rFonts w:eastAsia="Times New Roman" w:cs="Times New Roman"/>
                <w:i/>
                <w:sz w:val="18"/>
                <w:szCs w:val="18"/>
                <w:lang w:eastAsia="fr-FR"/>
              </w:rPr>
            </w:pPr>
            <w:r>
              <w:rPr>
                <w:rFonts w:eastAsia="Times New Roman" w:cs="Times New Roman"/>
                <w:sz w:val="18"/>
                <w:szCs w:val="18"/>
                <w:lang w:eastAsia="fr-FR"/>
              </w:rPr>
              <w:t xml:space="preserve">Gestion des ressources humaines, management interne </w:t>
            </w:r>
            <w:r>
              <w:rPr>
                <w:rFonts w:eastAsia="Times New Roman" w:cs="Times New Roman"/>
                <w:sz w:val="18"/>
                <w:szCs w:val="18"/>
                <w:lang w:eastAsia="fr-FR"/>
              </w:rPr>
              <w:t>et développement professionnel des personnels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Domaine 4 : L’établissement dans son environnement institutionnel et partenarial FD</w:t>
            </w:r>
          </w:p>
          <w:p w:rsidR="0030727D" w:rsidRDefault="00734F12">
            <w:pPr>
              <w:pStyle w:val="Paragraphedeliste"/>
              <w:widowControl w:val="0"/>
              <w:numPr>
                <w:ilvl w:val="0"/>
                <w:numId w:val="29"/>
              </w:numPr>
              <w:ind w:left="745"/>
              <w:rPr>
                <w:rFonts w:eastAsia="Times New Roman" w:cs="Times New Roman"/>
                <w:sz w:val="18"/>
                <w:szCs w:val="18"/>
                <w:lang w:eastAsia="fr-FR"/>
              </w:rPr>
            </w:pPr>
            <w:r>
              <w:rPr>
                <w:rFonts w:eastAsia="Times New Roman" w:cs="Times New Roman"/>
                <w:sz w:val="18"/>
                <w:szCs w:val="18"/>
                <w:lang w:eastAsia="fr-FR"/>
              </w:rPr>
              <w:t>Relations avec les autorités de rattachement et leurs services ainsi qu’avec les services déconcertés de l’État</w:t>
            </w:r>
          </w:p>
          <w:p w:rsidR="0030727D" w:rsidRDefault="00734F12">
            <w:pPr>
              <w:pStyle w:val="Paragraphedeliste"/>
              <w:widowControl w:val="0"/>
              <w:numPr>
                <w:ilvl w:val="0"/>
                <w:numId w:val="29"/>
              </w:numPr>
              <w:ind w:left="745"/>
              <w:rPr>
                <w:rFonts w:eastAsia="Times New Roman" w:cs="Times New Roman"/>
                <w:sz w:val="18"/>
                <w:szCs w:val="18"/>
                <w:lang w:eastAsia="fr-FR"/>
              </w:rPr>
            </w:pPr>
            <w:r>
              <w:rPr>
                <w:rFonts w:eastAsia="Times New Roman" w:cs="Times New Roman"/>
                <w:sz w:val="18"/>
                <w:szCs w:val="18"/>
                <w:lang w:eastAsia="fr-FR"/>
              </w:rPr>
              <w:t>Collaborations</w:t>
            </w:r>
            <w:r>
              <w:rPr>
                <w:rFonts w:eastAsia="Times New Roman" w:cs="Times New Roman"/>
                <w:sz w:val="18"/>
                <w:szCs w:val="18"/>
                <w:lang w:eastAsia="fr-FR"/>
              </w:rPr>
              <w:t xml:space="preserve"> avec les autres établissements</w:t>
            </w:r>
          </w:p>
          <w:p w:rsidR="0030727D" w:rsidRDefault="00734F12">
            <w:pPr>
              <w:pStyle w:val="Paragraphedeliste"/>
              <w:widowControl w:val="0"/>
              <w:numPr>
                <w:ilvl w:val="0"/>
                <w:numId w:val="29"/>
              </w:numPr>
              <w:ind w:left="745"/>
              <w:rPr>
                <w:rFonts w:eastAsia="Times New Roman" w:cs="Times New Roman"/>
                <w:sz w:val="18"/>
                <w:szCs w:val="18"/>
                <w:lang w:eastAsia="fr-FR"/>
              </w:rPr>
            </w:pPr>
            <w:r>
              <w:rPr>
                <w:rFonts w:eastAsia="Times New Roman" w:cs="Times New Roman"/>
                <w:sz w:val="18"/>
                <w:szCs w:val="18"/>
                <w:lang w:eastAsia="fr-FR"/>
              </w:rPr>
              <w:t>Alliance éducative avec les parents</w:t>
            </w:r>
          </w:p>
          <w:p w:rsidR="0030727D" w:rsidRDefault="00734F12">
            <w:pPr>
              <w:pStyle w:val="Paragraphedeliste"/>
              <w:widowControl w:val="0"/>
              <w:numPr>
                <w:ilvl w:val="0"/>
                <w:numId w:val="29"/>
              </w:numPr>
              <w:ind w:left="745"/>
              <w:rPr>
                <w:rFonts w:eastAsia="Times New Roman" w:cs="Times New Roman"/>
                <w:sz w:val="18"/>
                <w:szCs w:val="18"/>
                <w:lang w:eastAsia="fr-FR"/>
              </w:rPr>
            </w:pPr>
            <w:r>
              <w:rPr>
                <w:rFonts w:eastAsia="Times New Roman" w:cs="Times New Roman"/>
                <w:sz w:val="18"/>
                <w:szCs w:val="18"/>
                <w:lang w:eastAsia="fr-FR"/>
              </w:rPr>
              <w:t>Collaborations avec les partenaires culturels, scientifiques, sportifs, internationaux et du développement durable</w:t>
            </w:r>
          </w:p>
          <w:p w:rsidR="0030727D" w:rsidRDefault="0030727D">
            <w:pPr>
              <w:pStyle w:val="Paragraphedeliste"/>
              <w:widowControl w:val="0"/>
              <w:ind w:left="709"/>
              <w:rPr>
                <w:rFonts w:eastAsia="Times New Roman" w:cs="Times New Roman"/>
                <w:color w:val="4BACC6"/>
                <w:sz w:val="18"/>
                <w:szCs w:val="18"/>
              </w:rPr>
            </w:pPr>
          </w:p>
        </w:tc>
      </w:tr>
      <w:tr w:rsidR="0030727D">
        <w:tc>
          <w:tcPr>
            <w:tcW w:w="3674" w:type="dxa"/>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Axes de travail stratégiques</w:t>
            </w:r>
          </w:p>
        </w:tc>
        <w:tc>
          <w:tcPr>
            <w:tcW w:w="3981" w:type="dxa"/>
            <w:gridSpan w:val="2"/>
            <w:tcBorders>
              <w:top w:val="single" w:sz="4" w:space="0" w:color="A6A6A6"/>
              <w:left w:val="single" w:sz="4" w:space="0" w:color="A6A6A6"/>
              <w:bottom w:val="single" w:sz="4" w:space="0" w:color="A6A6A6"/>
              <w:right w:val="single" w:sz="4" w:space="0" w:color="A6A6A6"/>
            </w:tcBorders>
            <w:shd w:val="clear" w:color="auto" w:fill="7030A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Objectifs opérationnels</w:t>
            </w:r>
          </w:p>
        </w:tc>
        <w:tc>
          <w:tcPr>
            <w:tcW w:w="3828" w:type="dxa"/>
            <w:tcBorders>
              <w:top w:val="single" w:sz="4" w:space="0" w:color="A6A6A6"/>
              <w:left w:val="single" w:sz="4" w:space="0" w:color="A6A6A6"/>
              <w:bottom w:val="single" w:sz="4" w:space="0" w:color="A6A6A6"/>
              <w:right w:val="single" w:sz="4" w:space="0" w:color="A6A6A6"/>
            </w:tcBorders>
            <w:shd w:val="clear" w:color="auto" w:fill="00B05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 d’actions</w:t>
            </w:r>
          </w:p>
        </w:tc>
        <w:tc>
          <w:tcPr>
            <w:tcW w:w="4110" w:type="dxa"/>
            <w:gridSpan w:val="2"/>
            <w:tcBorders>
              <w:top w:val="single" w:sz="4" w:space="0" w:color="A6A6A6"/>
              <w:left w:val="single" w:sz="4" w:space="0" w:color="A6A6A6"/>
              <w:bottom w:val="single" w:sz="4" w:space="0" w:color="A6A6A6"/>
              <w:right w:val="single" w:sz="4" w:space="0" w:color="A6A6A6"/>
            </w:tcBorders>
            <w:shd w:val="clear" w:color="auto" w:fill="FF6600"/>
            <w:tcMar>
              <w:top w:w="0" w:type="dxa"/>
              <w:left w:w="108" w:type="dxa"/>
              <w:bottom w:w="0" w:type="dxa"/>
              <w:right w:w="108" w:type="dxa"/>
            </w:tcMar>
          </w:tcPr>
          <w:p w:rsidR="0030727D" w:rsidRDefault="00734F12">
            <w:pPr>
              <w:pStyle w:val="Standard"/>
              <w:widowControl w:val="0"/>
              <w:rPr>
                <w:sz w:val="18"/>
                <w:szCs w:val="18"/>
              </w:rPr>
            </w:pPr>
            <w:r>
              <w:rPr>
                <w:b/>
                <w:color w:val="FFFFFF"/>
                <w:sz w:val="18"/>
                <w:szCs w:val="18"/>
              </w:rPr>
              <w:t>Exemples d’indicateurs d’évaluation</w:t>
            </w:r>
          </w:p>
        </w:tc>
      </w:tr>
      <w:tr w:rsidR="0030727D">
        <w:tc>
          <w:tcPr>
            <w:tcW w:w="3674"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
                <w:bCs/>
                <w:color w:val="000000"/>
                <w:sz w:val="18"/>
                <w:szCs w:val="18"/>
                <w:shd w:val="clear" w:color="auto" w:fill="FFFFFF"/>
                <w:lang w:eastAsia="fr-FR"/>
              </w:rPr>
              <w:t>DÉFINITION</w:t>
            </w:r>
            <w:r>
              <w:rPr>
                <w:rFonts w:eastAsia="Times New Roman" w:cs="Times New Roman"/>
                <w:bCs/>
                <w:color w:val="000000"/>
                <w:sz w:val="18"/>
                <w:szCs w:val="18"/>
                <w:shd w:val="clear" w:color="auto" w:fill="FFFFFF"/>
                <w:lang w:eastAsia="fr-FR"/>
              </w:rPr>
              <w:t xml:space="preserve"> d’une stratégie de communication dans le cadre du pilotage de l’établissement</w:t>
            </w:r>
          </w:p>
          <w:p w:rsidR="0030727D" w:rsidRDefault="00734F12" w:rsidP="00734F12">
            <w:pPr>
              <w:numPr>
                <w:ilvl w:val="0"/>
                <w:numId w:val="75"/>
              </w:numPr>
              <w:ind w:left="451" w:hanging="284"/>
              <w:rPr>
                <w:sz w:val="18"/>
                <w:szCs w:val="18"/>
              </w:rPr>
            </w:pPr>
            <w:r>
              <w:rPr>
                <w:sz w:val="18"/>
                <w:szCs w:val="18"/>
              </w:rPr>
              <w:t>Communication interne</w:t>
            </w:r>
          </w:p>
          <w:p w:rsidR="0030727D" w:rsidRDefault="00734F12" w:rsidP="00734F12">
            <w:pPr>
              <w:numPr>
                <w:ilvl w:val="0"/>
                <w:numId w:val="75"/>
              </w:numPr>
              <w:ind w:left="451" w:hanging="284"/>
              <w:rPr>
                <w:sz w:val="18"/>
                <w:szCs w:val="18"/>
              </w:rPr>
            </w:pPr>
            <w:r>
              <w:rPr>
                <w:sz w:val="18"/>
                <w:szCs w:val="18"/>
              </w:rPr>
              <w:t>Communication externe</w:t>
            </w:r>
          </w:p>
          <w:p w:rsidR="0030727D" w:rsidRDefault="0030727D">
            <w:pPr>
              <w:pStyle w:val="Paragraphedeliste"/>
              <w:widowControl w:val="0"/>
              <w:ind w:left="317"/>
              <w:rPr>
                <w:sz w:val="18"/>
                <w:szCs w:val="18"/>
              </w:rPr>
            </w:pPr>
          </w:p>
          <w:p w:rsidR="0030727D" w:rsidRDefault="0030727D">
            <w:pPr>
              <w:pStyle w:val="Paragraphedeliste"/>
              <w:widowControl w:val="0"/>
              <w:ind w:left="317"/>
              <w:rPr>
                <w:b/>
                <w:color w:val="FFFFFF"/>
                <w:sz w:val="18"/>
                <w:szCs w:val="18"/>
              </w:rPr>
            </w:pPr>
          </w:p>
        </w:tc>
        <w:tc>
          <w:tcPr>
            <w:tcW w:w="3981"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Choisir les modalités et canaux de communication en fonction des messages et des cibles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Rédiger un protocole de communication concerté et validé par l’ensemble des acteurs de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Informer sur les modalités d’évaluation et de certification pour l’apprenant, sa famille, les entreprises d’accueil</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Valoriser l’image de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Rendre visibles les actions</w:t>
            </w:r>
          </w:p>
          <w:p w:rsidR="0030727D" w:rsidRDefault="00734F12" w:rsidP="00734F12">
            <w:pPr>
              <w:pStyle w:val="Paragraphedeliste"/>
              <w:widowControl w:val="0"/>
              <w:numPr>
                <w:ilvl w:val="0"/>
                <w:numId w:val="74"/>
              </w:numPr>
              <w:ind w:left="168" w:hanging="142"/>
              <w:rPr>
                <w:sz w:val="18"/>
                <w:szCs w:val="18"/>
              </w:rPr>
            </w:pPr>
            <w:r>
              <w:rPr>
                <w:rFonts w:eastAsia="Times New Roman" w:cs="Times New Roman"/>
                <w:bCs/>
                <w:color w:val="000000"/>
                <w:sz w:val="18"/>
                <w:szCs w:val="18"/>
                <w:shd w:val="clear" w:color="auto" w:fill="FFFFFF"/>
                <w:lang w:eastAsia="fr-FR"/>
              </w:rPr>
              <w:t>Rendre visible le label et expliciter sa signification, sa plus-value</w:t>
            </w:r>
          </w:p>
        </w:tc>
        <w:tc>
          <w:tcPr>
            <w:tcW w:w="3828" w:type="dxa"/>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Désig</w:t>
            </w:r>
            <w:r>
              <w:rPr>
                <w:rFonts w:eastAsia="Times New Roman" w:cs="Times New Roman"/>
                <w:bCs/>
                <w:color w:val="000000"/>
                <w:sz w:val="18"/>
                <w:szCs w:val="18"/>
                <w:shd w:val="clear" w:color="auto" w:fill="FFFFFF"/>
                <w:lang w:eastAsia="fr-FR"/>
              </w:rPr>
              <w:t>ner un référent à la communication (PACTE)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Rédiger des procédures de diffusion de l’information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Mettre en place un journal du lycée, une newsletter</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Faire vivre le site du lycée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Être présent sur les réseaux sociaux</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Valoriser le travail en réseau</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Valoriser l</w:t>
            </w:r>
            <w:r>
              <w:rPr>
                <w:rFonts w:eastAsia="Times New Roman" w:cs="Times New Roman"/>
                <w:bCs/>
                <w:color w:val="000000"/>
                <w:sz w:val="18"/>
                <w:szCs w:val="18"/>
                <w:shd w:val="clear" w:color="auto" w:fill="FFFFFF"/>
                <w:lang w:eastAsia="fr-FR"/>
              </w:rPr>
              <w:t>es partenariats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Organiser des évènements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Créer des livrets d’accueil pour les nouveaux entrants, apprenants et personnels</w:t>
            </w:r>
          </w:p>
          <w:p w:rsidR="0030727D" w:rsidRDefault="0030727D">
            <w:pPr>
              <w:pStyle w:val="Standard"/>
              <w:widowControl w:val="0"/>
              <w:ind w:left="360"/>
              <w:rPr>
                <w:color w:val="4BACC6"/>
                <w:sz w:val="18"/>
                <w:szCs w:val="18"/>
              </w:rPr>
            </w:pPr>
          </w:p>
        </w:tc>
        <w:tc>
          <w:tcPr>
            <w:tcW w:w="4110" w:type="dxa"/>
            <w:gridSpan w:val="2"/>
            <w:tcBorders>
              <w:top w:val="single" w:sz="4" w:space="0" w:color="A6A6A6"/>
              <w:left w:val="single" w:sz="4" w:space="0" w:color="A6A6A6"/>
              <w:bottom w:val="single" w:sz="4" w:space="0" w:color="A6A6A6"/>
              <w:right w:val="single" w:sz="4" w:space="0" w:color="A6A6A6"/>
            </w:tcBorders>
            <w:shd w:val="clear" w:color="auto" w:fill="auto"/>
            <w:tcMar>
              <w:top w:w="0" w:type="dxa"/>
              <w:left w:w="108" w:type="dxa"/>
              <w:bottom w:w="0" w:type="dxa"/>
              <w:right w:w="108" w:type="dxa"/>
            </w:tcMar>
          </w:tcPr>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Budgets consacrés à la communication</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d’articles de presse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d’articles publiés sur le site web et les réseaux sociaux</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w:t>
            </w:r>
            <w:r>
              <w:rPr>
                <w:rFonts w:eastAsia="Times New Roman" w:cs="Times New Roman"/>
                <w:bCs/>
                <w:color w:val="000000"/>
                <w:sz w:val="18"/>
                <w:szCs w:val="18"/>
                <w:shd w:val="clear" w:color="auto" w:fill="FFFFFF"/>
                <w:lang w:eastAsia="fr-FR"/>
              </w:rPr>
              <w:t>bre de connexions sur le site internet de l’établissement</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d’abonnés sur les réseaux sociaux</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Fréquence des mises à jour du site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 xml:space="preserve">Nombre d’opérations, journées portes ouvertes (JPO) ou autres manifestations   </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Nombre de participations à des manifestati</w:t>
            </w:r>
            <w:r>
              <w:rPr>
                <w:rFonts w:eastAsia="Times New Roman" w:cs="Times New Roman"/>
                <w:bCs/>
                <w:color w:val="000000"/>
                <w:sz w:val="18"/>
                <w:szCs w:val="18"/>
                <w:shd w:val="clear" w:color="auto" w:fill="FFFFFF"/>
                <w:lang w:eastAsia="fr-FR"/>
              </w:rPr>
              <w:t>ons, salons, concours...</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Taux de participation de collégiens aux mini-stages, JPO, semaine immersive….</w:t>
            </w:r>
          </w:p>
          <w:p w:rsidR="0030727D" w:rsidRDefault="00734F12" w:rsidP="00734F12">
            <w:pPr>
              <w:pStyle w:val="Paragraphedeliste"/>
              <w:widowControl w:val="0"/>
              <w:numPr>
                <w:ilvl w:val="0"/>
                <w:numId w:val="74"/>
              </w:numPr>
              <w:ind w:left="168" w:hanging="142"/>
              <w:rPr>
                <w:rFonts w:eastAsia="Times New Roman" w:cs="Times New Roman"/>
                <w:bCs/>
                <w:color w:val="000000"/>
                <w:sz w:val="18"/>
                <w:szCs w:val="18"/>
                <w:shd w:val="clear" w:color="auto" w:fill="FFFFFF"/>
                <w:lang w:eastAsia="fr-FR"/>
              </w:rPr>
            </w:pPr>
            <w:r>
              <w:rPr>
                <w:rFonts w:eastAsia="Times New Roman" w:cs="Times New Roman"/>
                <w:bCs/>
                <w:color w:val="000000"/>
                <w:sz w:val="18"/>
                <w:szCs w:val="18"/>
                <w:shd w:val="clear" w:color="auto" w:fill="FFFFFF"/>
                <w:lang w:eastAsia="fr-FR"/>
              </w:rPr>
              <w:t>Taux de participation des familles aux différentes actions</w:t>
            </w:r>
          </w:p>
          <w:p w:rsidR="0030727D" w:rsidRDefault="0030727D">
            <w:pPr>
              <w:pStyle w:val="Paragraphedeliste"/>
              <w:widowControl w:val="0"/>
              <w:ind w:left="168"/>
              <w:rPr>
                <w:rFonts w:eastAsia="Times New Roman" w:cs="Times New Roman"/>
                <w:bCs/>
                <w:color w:val="000000"/>
                <w:sz w:val="18"/>
                <w:szCs w:val="18"/>
                <w:shd w:val="clear" w:color="auto" w:fill="FFFFFF"/>
                <w:lang w:eastAsia="fr-FR"/>
              </w:rPr>
            </w:pPr>
          </w:p>
        </w:tc>
      </w:tr>
    </w:tbl>
    <w:p w:rsidR="0030727D" w:rsidRDefault="0030727D">
      <w:pPr>
        <w:rPr>
          <w:vanish/>
        </w:rPr>
      </w:pPr>
    </w:p>
    <w:p w:rsidR="0030727D" w:rsidRDefault="00734F12">
      <w:pPr>
        <w:rPr>
          <w:vanish/>
        </w:rPr>
      </w:pPr>
      <w:r>
        <w:rPr>
          <w:vanish/>
        </w:rPr>
        <w:br w:type="page" w:clear="all"/>
      </w:r>
    </w:p>
    <w:p w:rsidR="0030727D" w:rsidRDefault="0030727D">
      <w:pPr>
        <w:rPr>
          <w:vanish/>
        </w:rPr>
        <w:sectPr w:rsidR="0030727D">
          <w:footerReference w:type="default" r:id="rId89"/>
          <w:pgSz w:w="16838" w:h="11906" w:orient="landscape"/>
          <w:pgMar w:top="720" w:right="720" w:bottom="720" w:left="720" w:header="720" w:footer="454" w:gutter="0"/>
          <w:cols w:space="720"/>
        </w:sectPr>
      </w:pPr>
    </w:p>
    <w:p w:rsidR="0030727D" w:rsidRDefault="0030727D">
      <w:pPr>
        <w:pStyle w:val="NormalWeb"/>
        <w:spacing w:before="0" w:beforeAutospacing="0" w:after="0" w:afterAutospacing="0"/>
        <w:jc w:val="center"/>
        <w:rPr>
          <w:rFonts w:ascii="Arial Narrow" w:hAnsi="Arial Narrow"/>
        </w:rPr>
      </w:pPr>
    </w:p>
    <w:p w:rsidR="0030727D" w:rsidRDefault="00734F12">
      <w:pPr>
        <w:pStyle w:val="NormalWeb"/>
        <w:spacing w:before="0" w:beforeAutospacing="0" w:after="0" w:afterAutospacing="0"/>
        <w:jc w:val="center"/>
        <w:rPr>
          <w:rFonts w:ascii="Arial Narrow" w:hAnsi="Arial Narrow"/>
        </w:rPr>
      </w:pPr>
      <w:r>
        <w:rPr>
          <w:rFonts w:ascii="Arial Narrow" w:hAnsi="Arial Narrow"/>
          <w:noProof/>
        </w:rPr>
        <mc:AlternateContent>
          <mc:Choice Requires="wpg">
            <w:drawing>
              <wp:anchor distT="0" distB="0" distL="114300" distR="114300" simplePos="0" relativeHeight="251672064" behindDoc="0" locked="0" layoutInCell="1" allowOverlap="1">
                <wp:simplePos x="0" y="0"/>
                <wp:positionH relativeFrom="margin">
                  <wp:posOffset>-190500</wp:posOffset>
                </wp:positionH>
                <wp:positionV relativeFrom="paragraph">
                  <wp:posOffset>73025</wp:posOffset>
                </wp:positionV>
                <wp:extent cx="7067550" cy="15139670"/>
                <wp:effectExtent l="0" t="0" r="19050" b="24130"/>
                <wp:wrapNone/>
                <wp:docPr id="60" name="Rectangle 2246"/>
                <wp:cNvGraphicFramePr/>
                <a:graphic xmlns:a="http://schemas.openxmlformats.org/drawingml/2006/main">
                  <a:graphicData uri="http://schemas.microsoft.com/office/word/2010/wordprocessingShape">
                    <wps:wsp>
                      <wps:cNvSpPr/>
                      <wps:spPr bwMode="auto">
                        <a:xfrm>
                          <a:off x="0" y="0"/>
                          <a:ext cx="7067550" cy="15139670"/>
                        </a:xfrm>
                        <a:prstGeom prst="rect">
                          <a:avLst/>
                        </a:prstGeom>
                        <a:solidFill>
                          <a:srgbClr val="005E8B"/>
                        </a:solidFill>
                        <a:ln w="12700" cap="flat" cmpd="sng" algn="ctr">
                          <a:solidFill>
                            <a:srgbClr val="5B9BD5">
                              <a:shade val="50000"/>
                            </a:srgbClr>
                          </a:solidFill>
                          <a:prstDash val="solid"/>
                          <a:miter lim="800000"/>
                        </a:ln>
                        <a:effectLst/>
                      </wps:spPr>
                      <wps:txbx>
                        <w:txbxContent>
                          <w:p w:rsidR="0030727D" w:rsidRDefault="00734F12">
                            <w:pPr>
                              <w:jc w:val="center"/>
                              <w:rPr>
                                <w:rFonts w:cs="Times New Roman"/>
                                <w:b/>
                                <w:color w:val="FFFFFF"/>
                                <w:sz w:val="28"/>
                                <w:szCs w:val="28"/>
                              </w:rPr>
                            </w:pPr>
                            <w:r>
                              <w:rPr>
                                <w:rStyle w:val="1051"/>
                                <w:b/>
                                <w:bCs/>
                                <w:color w:val="FFFFFF"/>
                                <w:sz w:val="28"/>
                                <w:szCs w:val="28"/>
                              </w:rPr>
                              <w:t>É</w:t>
                            </w:r>
                            <w:r>
                              <w:rPr>
                                <w:rFonts w:cs="Times New Roman"/>
                                <w:b/>
                                <w:color w:val="FFFFFF"/>
                                <w:sz w:val="28"/>
                                <w:szCs w:val="28"/>
                              </w:rPr>
                              <w:t>dition de janvier 2024</w:t>
                            </w: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lang w:eastAsia="fr-FR"/>
                              </w:rPr>
                            </w:pPr>
                          </w:p>
                          <w:p w:rsidR="0030727D" w:rsidRDefault="00734F12">
                            <w:pPr>
                              <w:jc w:val="center"/>
                              <w:rPr>
                                <w:lang w:eastAsia="fr-FR"/>
                              </w:rPr>
                            </w:pPr>
                            <w:r>
                              <w:rPr>
                                <w:noProof/>
                                <w:lang w:eastAsia="fr-FR"/>
                              </w:rPr>
                              <w:drawing>
                                <wp:inline distT="0" distB="0" distL="0" distR="0">
                                  <wp:extent cx="1323975" cy="540778"/>
                                  <wp:effectExtent l="0" t="0" r="0" b="0"/>
                                  <wp:docPr id="61" name="Image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
                                          <a:stretch/>
                                        </pic:blipFill>
                                        <pic:spPr bwMode="auto">
                                          <a:xfrm>
                                            <a:off x="0" y="0"/>
                                            <a:ext cx="1399459" cy="571609"/>
                                          </a:xfrm>
                                          <a:prstGeom prst="rect">
                                            <a:avLst/>
                                          </a:prstGeom>
                                        </pic:spPr>
                                      </pic:pic>
                                    </a:graphicData>
                                  </a:graphic>
                                </wp:inline>
                              </w:drawing>
                            </w:r>
                            <w:r>
                              <w:rPr>
                                <w:lang w:eastAsia="fr-FR"/>
                              </w:rPr>
                              <w:tab/>
                            </w: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734F12">
                            <w:pPr>
                              <w:jc w:val="center"/>
                              <w:rPr>
                                <w:rFonts w:cs="Times New Roman"/>
                                <w:b/>
                                <w:color w:val="FFFFFF"/>
                                <w:sz w:val="28"/>
                                <w:szCs w:val="28"/>
                              </w:rPr>
                            </w:pPr>
                            <w:r>
                              <w:rPr>
                                <w:b/>
                                <w:noProof/>
                                <w:color w:val="FFFFFF"/>
                                <w:sz w:val="28"/>
                                <w:szCs w:val="28"/>
                                <w:lang w:eastAsia="fr-FR"/>
                              </w:rPr>
                              <w:drawing>
                                <wp:inline distT="0" distB="0" distL="0" distR="0">
                                  <wp:extent cx="1914525" cy="1208228"/>
                                  <wp:effectExtent l="0" t="0" r="0" b="0"/>
                                  <wp:docPr id="62" name="Image 75" descr="C:\Users\mberry1\AppData\Local\Microsoft\Windows\INetCache\Content.MSO\5C14BC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erry1\AppData\Local\Microsoft\Windows\INetCache\Content.MSO\5C14BC2D.tmp"/>
                                          <pic:cNvPicPr>
                                            <a:picLocks noChangeAspect="1"/>
                                          </pic:cNvPicPr>
                                        </pic:nvPicPr>
                                        <pic:blipFill>
                                          <a:blip r:embed="rId90"/>
                                          <a:stretch/>
                                        </pic:blipFill>
                                        <pic:spPr bwMode="auto">
                                          <a:xfrm>
                                            <a:off x="0" y="0"/>
                                            <a:ext cx="1941048" cy="1224966"/>
                                          </a:xfrm>
                                          <a:prstGeom prst="rect">
                                            <a:avLst/>
                                          </a:prstGeom>
                                          <a:noFill/>
                                          <a:ln>
                                            <a:noFill/>
                                          </a:ln>
                                        </pic:spPr>
                                      </pic:pic>
                                    </a:graphicData>
                                  </a:graphic>
                                </wp:inline>
                              </w:drawing>
                            </w:r>
                          </w:p>
                          <w:p w:rsidR="0030727D" w:rsidRDefault="0030727D">
                            <w:pPr>
                              <w:jc w:val="center"/>
                              <w:rPr>
                                <w:rFonts w:cs="Times New Roman"/>
                                <w:b/>
                                <w:color w:val="FFFFFF"/>
                                <w:sz w:val="28"/>
                                <w:szCs w:val="28"/>
                              </w:rPr>
                            </w:pPr>
                          </w:p>
                          <w:p w:rsidR="0030727D" w:rsidRDefault="00734F12">
                            <w:pPr>
                              <w:pStyle w:val="docdata"/>
                              <w:spacing w:before="0" w:beforeAutospacing="0" w:after="0" w:afterAutospacing="0"/>
                              <w:jc w:val="center"/>
                            </w:pPr>
                            <w:r>
                              <w:rPr>
                                <w:rFonts w:ascii="Arial Narrow" w:hAnsi="Arial Narrow"/>
                                <w:b/>
                                <w:bCs/>
                                <w:color w:val="FFFFFF"/>
                                <w:sz w:val="28"/>
                                <w:szCs w:val="28"/>
                              </w:rPr>
                              <w:t>Délégation Régionale Académique de la Formation Professionnelle, Initiale et Continue</w:t>
                            </w: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30727D">
                            <w:pPr>
                              <w:jc w:val="center"/>
                              <w:rPr>
                                <w:rFonts w:cs="Times New Roman"/>
                                <w:b/>
                                <w:color w:val="FFFFFF"/>
                                <w:sz w:val="28"/>
                                <w:szCs w:val="28"/>
                              </w:rPr>
                            </w:pPr>
                          </w:p>
                          <w:p w:rsidR="0030727D" w:rsidRDefault="00734F12">
                            <w:pPr>
                              <w:jc w:val="center"/>
                              <w:rPr>
                                <w:rFonts w:cs="Times New Roman"/>
                                <w:b/>
                                <w:color w:val="FFFFFF"/>
                                <w:sz w:val="28"/>
                                <w:szCs w:val="28"/>
                              </w:rPr>
                            </w:pPr>
                            <w:r>
                              <w:rPr>
                                <w:rFonts w:cs="Times New Roman"/>
                                <w:b/>
                                <w:noProof/>
                                <w:color w:val="FFFFFF"/>
                                <w:sz w:val="28"/>
                                <w:szCs w:val="28"/>
                                <w:lang w:eastAsia="fr-FR"/>
                              </w:rPr>
                              <w:drawing>
                                <wp:inline distT="0" distB="0" distL="0" distR="0">
                                  <wp:extent cx="2037086" cy="1285512"/>
                                  <wp:effectExtent l="0" t="0" r="1270" b="0"/>
                                  <wp:docPr id="63" name="Image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1_logo_REGIONS ACA_AUVERGNE RHONE ALPES 2020.jpg"/>
                                          <pic:cNvPicPr>
                                            <a:picLocks noChangeAspect="1"/>
                                          </pic:cNvPicPr>
                                        </pic:nvPicPr>
                                        <pic:blipFill>
                                          <a:blip r:embed="rId8"/>
                                          <a:stretch/>
                                        </pic:blipFill>
                                        <pic:spPr bwMode="auto">
                                          <a:xfrm>
                                            <a:off x="0" y="0"/>
                                            <a:ext cx="2054787" cy="1296682"/>
                                          </a:xfrm>
                                          <a:prstGeom prst="rect">
                                            <a:avLst/>
                                          </a:prstGeom>
                                        </pic:spPr>
                                      </pic:pic>
                                    </a:graphicData>
                                  </a:graphic>
                                </wp:inline>
                              </w:drawing>
                            </w:r>
                          </w:p>
                          <w:p w:rsidR="0030727D" w:rsidRDefault="00734F12">
                            <w:pPr>
                              <w:jc w:val="center"/>
                              <w:rPr>
                                <w:rFonts w:cs="Times New Roman"/>
                                <w:b/>
                                <w:color w:val="FFFFFF"/>
                                <w:sz w:val="28"/>
                                <w:szCs w:val="28"/>
                              </w:rPr>
                            </w:pPr>
                            <w:r>
                              <w:rPr>
                                <w:rFonts w:cs="Times New Roman"/>
                                <w:b/>
                                <w:color w:val="FFFFFF"/>
                                <w:sz w:val="28"/>
                                <w:szCs w:val="28"/>
                              </w:rPr>
                              <w:t>Délégation Régionale Académique de la Formation Professionnelle, Initiale et Continue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64" o:spid="_x0000_s64" o:spt="1" type="#_x0000_t1" style="position:absolute;z-index:251672064;o:allowoverlap:true;o:allowincell:true;mso-position-horizontal-relative:margin;margin-left:-15.00pt;mso-position-horizontal:absolute;mso-position-vertical-relative:text;margin-top:5.75pt;mso-position-vertical:absolute;width:556.50pt;height:1192.10pt;mso-wrap-distance-left:9.00pt;mso-wrap-distance-top:0.00pt;mso-wrap-distance-right:9.00pt;mso-wrap-distance-bottom:0.00pt;v-text-anchor:middle;visibility:visible;" fillcolor="#005E8B" strokecolor="#2D4D6A" strokeweight="1.00pt">
                <v:stroke dashstyle="solid"/>
                <v:textbox inset="0,0,0,0">
                  <w:txbxContent>
                    <w:p>
                      <w:pPr>
                        <w:pBdr/>
                        <w:spacing/>
                        <w:ind/>
                        <w:jc w:val="center"/>
                        <w:rPr>
                          <w:rFonts w:cs="Times New Roman"/>
                          <w:b/>
                          <w:color w:val="ffffff"/>
                          <w:sz w:val="28"/>
                          <w:szCs w:val="28"/>
                        </w:rPr>
                      </w:pPr>
                      <w:r>
                        <w:rPr>
                          <w:rStyle w:val="1792"/>
                          <w:b/>
                          <w:bCs/>
                          <w:color w:val="ffffff"/>
                          <w:sz w:val="28"/>
                          <w:szCs w:val="28"/>
                        </w:rPr>
                        <w:t xml:space="preserve">É</w:t>
                      </w:r>
                      <w:r>
                        <w:rPr>
                          <w:rFonts w:cs="Times New Roman"/>
                          <w:b/>
                          <w:color w:val="ffffff"/>
                          <w:sz w:val="28"/>
                          <w:szCs w:val="28"/>
                        </w:rPr>
                        <w:t xml:space="preserve">dition de janvier 2024</w:t>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lang w:eastAsia="fr-FR"/>
                        </w:rPr>
                      </w:pPr>
                      <w:r>
                        <w:rPr>
                          <w:lang w:eastAsia="fr-FR"/>
                        </w:rPr>
                      </w:r>
                      <w:r>
                        <w:rPr>
                          <w:lang w:eastAsia="fr-FR"/>
                        </w:rPr>
                      </w:r>
                      <w:r>
                        <w:rPr>
                          <w:lang w:eastAsia="fr-FR"/>
                        </w:rPr>
                      </w:r>
                    </w:p>
                    <w:p>
                      <w:pPr>
                        <w:pBdr/>
                        <w:spacing/>
                        <w:ind/>
                        <w:jc w:val="center"/>
                        <w:rPr>
                          <w:lang w:eastAsia="fr-FR"/>
                        </w:rPr>
                      </w:pPr>
                      <w:r>
                        <w:rPr>
                          <w:lang w:eastAsia="fr-FR"/>
                        </w:rPr>
                        <mc:AlternateContent>
                          <mc:Choice Requires="wpg">
                            <w:drawing>
                              <wp:inline xmlns:wp="http://schemas.openxmlformats.org/drawingml/2006/wordprocessingDrawing" distT="0" distB="0" distL="0" distR="0">
                                <wp:extent cx="1323975" cy="540778"/>
                                <wp:effectExtent l="0" t="0" r="0" b="0"/>
                                <wp:docPr id="61" name="Image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6"/>
                                        <a:stretch/>
                                      </pic:blipFill>
                                      <pic:spPr bwMode="auto">
                                        <a:xfrm>
                                          <a:off x="0" y="0"/>
                                          <a:ext cx="1399459" cy="571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1" o:spid="_x0000_s61" type="#_x0000_t75" style="width:104.25pt;height:42.58pt;mso-wrap-distance-left:0.00pt;mso-wrap-distance-top:0.00pt;mso-wrap-distance-right:0.00pt;mso-wrap-distance-bottom:0.00pt;z-index:1;" stroked="false">
                                <v:imagedata r:id="rId16" o:title=""/>
                                <o:lock v:ext="edit" rotation="t"/>
                              </v:shape>
                            </w:pict>
                          </mc:Fallback>
                        </mc:AlternateContent>
                      </w:r>
                      <w:r>
                        <w:rPr>
                          <w:lang w:eastAsia="fr-FR"/>
                        </w:rPr>
                        <w:tab/>
                      </w:r>
                      <w:r>
                        <w:rPr>
                          <w:lang w:eastAsia="fr-FR"/>
                        </w:rPr>
                      </w:r>
                      <w:r>
                        <w:rPr>
                          <w:lang w:eastAsia="fr-FR"/>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b/>
                          <w:color w:val="ffffff"/>
                          <w:sz w:val="28"/>
                          <w:szCs w:val="28"/>
                          <w:lang w:eastAsia="fr-FR"/>
                        </w:rPr>
                        <mc:AlternateContent>
                          <mc:Choice Requires="wpg">
                            <w:drawing>
                              <wp:inline xmlns:wp="http://schemas.openxmlformats.org/drawingml/2006/wordprocessingDrawing" distT="0" distB="0" distL="0" distR="0">
                                <wp:extent cx="1914525" cy="1208228"/>
                                <wp:effectExtent l="0" t="0" r="0" b="0"/>
                                <wp:docPr id="62" name="Image 75" descr="C:\Users\mberry1\AppData\Local\Microsoft\Windows\INetCache\Content.MSO\5C14BC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erry1\AppData\Local\Microsoft\Windows\INetCache\Content.MSO\5C14BC2D.tmp"/>
                                        <pic:cNvPicPr>
                                          <a:picLocks noChangeAspect="1"/>
                                        </pic:cNvPicPr>
                                        <pic:nvPr/>
                                      </pic:nvPicPr>
                                      <pic:blipFill>
                                        <a:blip r:embed="rId91"/>
                                        <a:stretch/>
                                      </pic:blipFill>
                                      <pic:spPr bwMode="auto">
                                        <a:xfrm>
                                          <a:off x="0" y="0"/>
                                          <a:ext cx="1941048" cy="1224966"/>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2" o:spid="_x0000_s62" type="#_x0000_t75" style="width:150.75pt;height:95.14pt;mso-wrap-distance-left:0.00pt;mso-wrap-distance-top:0.00pt;mso-wrap-distance-right:0.00pt;mso-wrap-distance-bottom:0.00pt;z-index:1;" stroked="f">
                                <v:imagedata r:id="rId91" o:title=""/>
                                <o:lock v:ext="edit" rotation="t"/>
                              </v:shape>
                            </w:pict>
                          </mc:Fallback>
                        </mc:AlternateContent>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Style w:val="1791"/>
                        <w:pBdr/>
                        <w:spacing w:after="0" w:afterAutospacing="0" w:before="0" w:beforeAutospacing="0"/>
                        <w:ind/>
                        <w:jc w:val="center"/>
                        <w:rPr/>
                      </w:pPr>
                      <w:r>
                        <w:rPr>
                          <w:rFonts w:ascii="Arial Narrow" w:hAnsi="Arial Narrow"/>
                          <w:b/>
                          <w:bCs/>
                          <w:color w:val="ffffff"/>
                          <w:sz w:val="28"/>
                          <w:szCs w:val="28"/>
                        </w:rPr>
                        <w:t xml:space="preserve">Délégation Régionale Académique de la Formation Professionnelle, Initiale et Continue</w:t>
                      </w: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lang w:eastAsia="fr-FR"/>
                        </w:rPr>
                        <mc:AlternateContent>
                          <mc:Choice Requires="wpg">
                            <w:drawing>
                              <wp:inline xmlns:wp="http://schemas.openxmlformats.org/drawingml/2006/wordprocessingDrawing" distT="0" distB="0" distL="0" distR="0">
                                <wp:extent cx="2037086" cy="1285512"/>
                                <wp:effectExtent l="0" t="0" r="1270" b="0"/>
                                <wp:docPr id="63" name="Image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1_logo_REGIONS ACA_AUVERGNE RHONE ALPES 2020.jpg"/>
                                        <pic:cNvPicPr>
                                          <a:picLocks noChangeAspect="1"/>
                                        </pic:cNvPicPr>
                                        <pic:nvPr/>
                                      </pic:nvPicPr>
                                      <pic:blipFill>
                                        <a:blip r:embed="rId15"/>
                                        <a:stretch/>
                                      </pic:blipFill>
                                      <pic:spPr bwMode="auto">
                                        <a:xfrm>
                                          <a:off x="0" y="0"/>
                                          <a:ext cx="2054787" cy="12966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3" o:spid="_x0000_s63" type="#_x0000_t75" style="width:160.40pt;height:101.22pt;mso-wrap-distance-left:0.00pt;mso-wrap-distance-top:0.00pt;mso-wrap-distance-right:0.00pt;mso-wrap-distance-bottom:0.00pt;z-index:1;" stroked="false">
                                <v:imagedata r:id="rId15" o:title=""/>
                                <o:lock v:ext="edit" rotation="t"/>
                              </v:shape>
                            </w:pict>
                          </mc:Fallback>
                        </mc:AlternateContent>
                      </w:r>
                      <w:r>
                        <w:rPr>
                          <w:rFonts w:cs="Times New Roman"/>
                          <w:b/>
                          <w:color w:val="ffffff"/>
                          <w:sz w:val="28"/>
                          <w:szCs w:val="28"/>
                        </w:rPr>
                      </w:r>
                      <w:r>
                        <w:rPr>
                          <w:rFonts w:cs="Times New Roman"/>
                          <w:b/>
                          <w:color w:val="ffffff"/>
                          <w:sz w:val="28"/>
                          <w:szCs w:val="28"/>
                        </w:rPr>
                      </w:r>
                    </w:p>
                    <w:p>
                      <w:pPr>
                        <w:pBdr/>
                        <w:spacing/>
                        <w:ind/>
                        <w:jc w:val="center"/>
                        <w:rPr>
                          <w:rFonts w:cs="Times New Roman"/>
                          <w:b/>
                          <w:color w:val="ffffff"/>
                          <w:sz w:val="28"/>
                          <w:szCs w:val="28"/>
                        </w:rPr>
                      </w:pPr>
                      <w:r>
                        <w:rPr>
                          <w:rFonts w:cs="Times New Roman"/>
                          <w:b/>
                          <w:color w:val="ffffff"/>
                          <w:sz w:val="28"/>
                          <w:szCs w:val="28"/>
                        </w:rPr>
                        <w:t xml:space="preserve">Délégation Régionale Académique de la Formation Professionnelle, Initiale et Continue</w:t>
                      </w:r>
                      <w:r>
                        <w:rPr>
                          <w:rFonts w:cs="Times New Roman"/>
                          <w:b/>
                          <w:color w:val="ffffff"/>
                          <w:sz w:val="28"/>
                          <w:szCs w:val="28"/>
                        </w:rPr>
                      </w:r>
                      <w:r>
                        <w:rPr>
                          <w:rFonts w:cs="Times New Roman"/>
                          <w:b/>
                          <w:color w:val="ffffff"/>
                          <w:sz w:val="28"/>
                          <w:szCs w:val="28"/>
                        </w:rPr>
                      </w:r>
                    </w:p>
                  </w:txbxContent>
                </v:textbox>
              </v:shape>
            </w:pict>
          </mc:Fallback>
        </mc:AlternateContent>
      </w: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30727D">
      <w:pPr>
        <w:pStyle w:val="NormalWeb"/>
        <w:spacing w:before="0" w:beforeAutospacing="0" w:after="0" w:afterAutospacing="0"/>
        <w:jc w:val="center"/>
        <w:rPr>
          <w:rFonts w:ascii="Arial Narrow" w:hAnsi="Arial Narrow"/>
        </w:rPr>
      </w:pPr>
    </w:p>
    <w:p w:rsidR="0030727D" w:rsidRDefault="00734F12">
      <w:pPr>
        <w:pStyle w:val="NormalWeb"/>
        <w:spacing w:before="0" w:beforeAutospacing="0" w:after="0" w:afterAutospacing="0"/>
        <w:jc w:val="center"/>
        <w:rPr>
          <w:rFonts w:ascii="Arial Narrow" w:hAnsi="Arial Narrow"/>
        </w:rPr>
      </w:pPr>
      <w:r>
        <w:rPr>
          <w:rFonts w:ascii="Arial Narrow" w:hAnsi="Arial Narrow"/>
          <w:noProof/>
        </w:rPr>
        <mc:AlternateContent>
          <mc:Choice Requires="wpg">
            <w:drawing>
              <wp:inline distT="0" distB="0" distL="0" distR="0">
                <wp:extent cx="2013585" cy="664845"/>
                <wp:effectExtent l="0" t="0" r="5715" b="1905"/>
                <wp:docPr id="64"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lum/>
                          <a:alphaModFix/>
                        </a:blip>
                        <a:stretch/>
                      </pic:blipFill>
                      <pic:spPr bwMode="auto">
                        <a:xfrm>
                          <a:off x="0" y="0"/>
                          <a:ext cx="2013585" cy="664845"/>
                        </a:xfrm>
                        <a:prstGeom prst="rect">
                          <a:avLst/>
                        </a:prstGeom>
                        <a:noFill/>
                        <a:ln>
                          <a:noFill/>
                          <a:prstDash val="solid"/>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5" o:spid="_x0000_s65" type="#_x0000_t75" style="width:158.55pt;height:52.35pt;mso-wrap-distance-left:0.00pt;mso-wrap-distance-top:0.00pt;mso-wrap-distance-right:0.00pt;mso-wrap-distance-bottom:0.00pt;z-index:1;" stroked="f">
                <v:imagedata r:id="rId36" o:title=""/>
                <o:lock v:ext="edit" rotation="t"/>
              </v:shape>
            </w:pict>
          </mc:Fallback>
        </mc:AlternateContent>
      </w:r>
    </w:p>
    <w:sectPr w:rsidR="0030727D">
      <w:footerReference w:type="default" r:id="rId92"/>
      <w:pgSz w:w="11906" w:h="16838"/>
      <w:pgMar w:top="720" w:right="720" w:bottom="720" w:left="720" w:header="72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F12" w:rsidRDefault="00734F12">
      <w:r>
        <w:separator/>
      </w:r>
    </w:p>
  </w:endnote>
  <w:endnote w:type="continuationSeparator" w:id="0">
    <w:p w:rsidR="00734F12" w:rsidRDefault="00734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chive">
    <w:altName w:val="DejaVu Sans Light"/>
    <w:charset w:val="00"/>
    <w:family w:val="auto"/>
    <w:pitch w:val="default"/>
  </w:font>
  <w:font w:name="myriad pro">
    <w:charset w:val="00"/>
    <w:family w:val="auto"/>
    <w:pitch w:val="default"/>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27D" w:rsidRDefault="00734F12">
    <w:pPr>
      <w:tabs>
        <w:tab w:val="center" w:pos="4550"/>
        <w:tab w:val="left" w:pos="7938"/>
      </w:tabs>
      <w:ind w:right="-460"/>
      <w:rPr>
        <w:b/>
        <w:color w:val="187F9E"/>
        <w:sz w:val="21"/>
        <w:szCs w:val="21"/>
      </w:rPr>
    </w:pPr>
    <w:r>
      <w:rPr>
        <w:b/>
        <w:color w:val="187F9E"/>
        <w:sz w:val="21"/>
        <w:szCs w:val="21"/>
      </w:rPr>
      <w:t>Guide de l’établissement et</w:t>
    </w:r>
    <w:r w:rsidR="00A32E2C">
      <w:rPr>
        <w:b/>
        <w:color w:val="187F9E"/>
        <w:sz w:val="21"/>
        <w:szCs w:val="21"/>
      </w:rPr>
      <w:t xml:space="preserve"> des auditeurs du label LDM 2025 – Actualisé en janvier 2025</w:t>
    </w:r>
    <w:r>
      <w:rPr>
        <w:b/>
        <w:color w:val="187F9E"/>
        <w:sz w:val="21"/>
        <w:szCs w:val="21"/>
      </w:rPr>
      <w:tab/>
    </w:r>
    <w:r>
      <w:rPr>
        <w:b/>
        <w:color w:val="187F9E"/>
        <w:sz w:val="21"/>
        <w:szCs w:val="21"/>
      </w:rPr>
      <w:tab/>
      <w:t xml:space="preserve">Page </w:t>
    </w:r>
    <w:r>
      <w:rPr>
        <w:b/>
        <w:color w:val="187F9E"/>
        <w:sz w:val="21"/>
        <w:szCs w:val="21"/>
      </w:rPr>
      <w:fldChar w:fldCharType="begin"/>
    </w:r>
    <w:r>
      <w:rPr>
        <w:b/>
        <w:color w:val="187F9E"/>
        <w:sz w:val="21"/>
        <w:szCs w:val="21"/>
      </w:rPr>
      <w:instrText>PAGE   \* MERGEFORMAT</w:instrText>
    </w:r>
    <w:r>
      <w:rPr>
        <w:b/>
        <w:color w:val="187F9E"/>
        <w:sz w:val="21"/>
        <w:szCs w:val="21"/>
      </w:rPr>
      <w:fldChar w:fldCharType="separate"/>
    </w:r>
    <w:r w:rsidR="00A32E2C">
      <w:rPr>
        <w:b/>
        <w:noProof/>
        <w:color w:val="187F9E"/>
        <w:sz w:val="21"/>
        <w:szCs w:val="21"/>
      </w:rPr>
      <w:t>7</w:t>
    </w:r>
    <w:r>
      <w:rPr>
        <w:b/>
        <w:color w:val="187F9E"/>
        <w:sz w:val="21"/>
        <w:szCs w:val="21"/>
      </w:rPr>
      <w:fldChar w:fldCharType="end"/>
    </w:r>
  </w:p>
  <w:p w:rsidR="0030727D" w:rsidRDefault="0030727D">
    <w:pPr>
      <w:pStyle w:val="Pieddepage"/>
      <w:tabs>
        <w:tab w:val="clear" w:pos="4536"/>
        <w:tab w:val="clear" w:pos="9072"/>
      </w:tabs>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27D" w:rsidRDefault="00734F12">
    <w:pPr>
      <w:tabs>
        <w:tab w:val="center" w:pos="4550"/>
        <w:tab w:val="left" w:pos="13467"/>
      </w:tabs>
      <w:ind w:right="-460"/>
      <w:rPr>
        <w:b/>
        <w:color w:val="187F9E"/>
        <w:sz w:val="21"/>
        <w:szCs w:val="21"/>
      </w:rPr>
    </w:pPr>
    <w:r>
      <w:rPr>
        <w:b/>
        <w:color w:val="187F9E"/>
        <w:sz w:val="21"/>
        <w:szCs w:val="21"/>
      </w:rPr>
      <w:t xml:space="preserve">Guide de l’établissement et des auditeurs du label lycée des </w:t>
    </w:r>
    <w:r w:rsidR="00A32E2C">
      <w:rPr>
        <w:b/>
        <w:color w:val="187F9E"/>
        <w:sz w:val="21"/>
        <w:szCs w:val="21"/>
      </w:rPr>
      <w:t>métiers – Rénové en janvier 2025</w:t>
    </w:r>
    <w:r>
      <w:rPr>
        <w:b/>
        <w:color w:val="187F9E"/>
        <w:sz w:val="21"/>
        <w:szCs w:val="21"/>
      </w:rPr>
      <w:tab/>
    </w:r>
    <w:r>
      <w:rPr>
        <w:b/>
        <w:color w:val="187F9E"/>
        <w:sz w:val="21"/>
        <w:szCs w:val="21"/>
      </w:rPr>
      <w:tab/>
      <w:t xml:space="preserve">Page </w:t>
    </w:r>
    <w:r>
      <w:rPr>
        <w:b/>
        <w:color w:val="187F9E"/>
        <w:sz w:val="21"/>
        <w:szCs w:val="21"/>
      </w:rPr>
      <w:fldChar w:fldCharType="begin"/>
    </w:r>
    <w:r>
      <w:rPr>
        <w:b/>
        <w:color w:val="187F9E"/>
        <w:sz w:val="21"/>
        <w:szCs w:val="21"/>
      </w:rPr>
      <w:instrText>PAGE   \* MERGEFORMAT</w:instrText>
    </w:r>
    <w:r>
      <w:rPr>
        <w:b/>
        <w:color w:val="187F9E"/>
        <w:sz w:val="21"/>
        <w:szCs w:val="21"/>
      </w:rPr>
      <w:fldChar w:fldCharType="separate"/>
    </w:r>
    <w:r w:rsidR="00A32E2C">
      <w:rPr>
        <w:b/>
        <w:noProof/>
        <w:color w:val="187F9E"/>
        <w:sz w:val="21"/>
        <w:szCs w:val="21"/>
      </w:rPr>
      <w:t>10</w:t>
    </w:r>
    <w:r>
      <w:rPr>
        <w:b/>
        <w:color w:val="187F9E"/>
        <w:sz w:val="21"/>
        <w:szCs w:val="21"/>
      </w:rPr>
      <w:fldChar w:fldCharType="end"/>
    </w:r>
  </w:p>
  <w:p w:rsidR="0030727D" w:rsidRDefault="0030727D">
    <w:pPr>
      <w:pStyle w:val="Pieddepage"/>
      <w:tabs>
        <w:tab w:val="clear" w:pos="4536"/>
        <w:tab w:val="clear" w:pos="9072"/>
      </w:tabs>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27D" w:rsidRDefault="00734F12">
    <w:pPr>
      <w:tabs>
        <w:tab w:val="center" w:pos="4550"/>
        <w:tab w:val="left" w:pos="8931"/>
      </w:tabs>
      <w:ind w:right="-460"/>
      <w:rPr>
        <w:b/>
        <w:color w:val="187F9E"/>
        <w:sz w:val="21"/>
        <w:szCs w:val="21"/>
      </w:rPr>
    </w:pPr>
    <w:r>
      <w:rPr>
        <w:b/>
        <w:color w:val="187F9E"/>
        <w:sz w:val="21"/>
        <w:szCs w:val="21"/>
      </w:rPr>
      <w:t xml:space="preserve">Guide de l’établissement et des auditeurs du label lycée des </w:t>
    </w:r>
    <w:r w:rsidR="00A32E2C">
      <w:rPr>
        <w:b/>
        <w:color w:val="187F9E"/>
        <w:sz w:val="21"/>
        <w:szCs w:val="21"/>
      </w:rPr>
      <w:t>métiers – Rénové en janvier 2025</w:t>
    </w:r>
    <w:r>
      <w:rPr>
        <w:b/>
        <w:color w:val="187F9E"/>
        <w:sz w:val="21"/>
        <w:szCs w:val="21"/>
      </w:rPr>
      <w:tab/>
    </w:r>
    <w:r>
      <w:rPr>
        <w:b/>
        <w:color w:val="187F9E"/>
        <w:sz w:val="21"/>
        <w:szCs w:val="21"/>
      </w:rPr>
      <w:tab/>
      <w:t xml:space="preserve">Page </w:t>
    </w:r>
    <w:r>
      <w:rPr>
        <w:b/>
        <w:color w:val="187F9E"/>
        <w:sz w:val="21"/>
        <w:szCs w:val="21"/>
      </w:rPr>
      <w:fldChar w:fldCharType="begin"/>
    </w:r>
    <w:r>
      <w:rPr>
        <w:b/>
        <w:color w:val="187F9E"/>
        <w:sz w:val="21"/>
        <w:szCs w:val="21"/>
      </w:rPr>
      <w:instrText>PAGE   \* MERGEFORMAT</w:instrText>
    </w:r>
    <w:r>
      <w:rPr>
        <w:b/>
        <w:color w:val="187F9E"/>
        <w:sz w:val="21"/>
        <w:szCs w:val="21"/>
      </w:rPr>
      <w:fldChar w:fldCharType="separate"/>
    </w:r>
    <w:r w:rsidR="00A32E2C">
      <w:rPr>
        <w:b/>
        <w:noProof/>
        <w:color w:val="187F9E"/>
        <w:sz w:val="21"/>
        <w:szCs w:val="21"/>
      </w:rPr>
      <w:t>11</w:t>
    </w:r>
    <w:r>
      <w:rPr>
        <w:b/>
        <w:color w:val="187F9E"/>
        <w:sz w:val="21"/>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27D" w:rsidRDefault="00734F12">
    <w:pPr>
      <w:tabs>
        <w:tab w:val="center" w:pos="4550"/>
        <w:tab w:val="left" w:pos="13750"/>
      </w:tabs>
      <w:ind w:right="-460"/>
      <w:rPr>
        <w:b/>
        <w:color w:val="187F9E"/>
        <w:sz w:val="21"/>
        <w:szCs w:val="21"/>
      </w:rPr>
    </w:pPr>
    <w:r>
      <w:rPr>
        <w:b/>
        <w:color w:val="187F9E"/>
        <w:sz w:val="21"/>
        <w:szCs w:val="21"/>
      </w:rPr>
      <w:t>Guide de l’établissement et des auditeurs du label lycée des métiers</w:t>
    </w:r>
    <w:r w:rsidR="00A32E2C">
      <w:rPr>
        <w:b/>
        <w:color w:val="187F9E"/>
        <w:sz w:val="21"/>
        <w:szCs w:val="21"/>
      </w:rPr>
      <w:t>– Rénové en janvier 2025</w:t>
    </w:r>
    <w:r>
      <w:rPr>
        <w:b/>
        <w:color w:val="187F9E"/>
        <w:sz w:val="21"/>
        <w:szCs w:val="21"/>
      </w:rPr>
      <w:tab/>
    </w:r>
    <w:r>
      <w:rPr>
        <w:b/>
        <w:color w:val="187F9E"/>
        <w:sz w:val="21"/>
        <w:szCs w:val="21"/>
      </w:rPr>
      <w:tab/>
      <w:t xml:space="preserve">Page </w:t>
    </w:r>
    <w:r>
      <w:rPr>
        <w:b/>
        <w:color w:val="187F9E"/>
        <w:sz w:val="21"/>
        <w:szCs w:val="21"/>
      </w:rPr>
      <w:fldChar w:fldCharType="begin"/>
    </w:r>
    <w:r>
      <w:rPr>
        <w:b/>
        <w:color w:val="187F9E"/>
        <w:sz w:val="21"/>
        <w:szCs w:val="21"/>
      </w:rPr>
      <w:instrText>PAGE   \* MERGEFORMAT</w:instrText>
    </w:r>
    <w:r>
      <w:rPr>
        <w:b/>
        <w:color w:val="187F9E"/>
        <w:sz w:val="21"/>
        <w:szCs w:val="21"/>
      </w:rPr>
      <w:fldChar w:fldCharType="separate"/>
    </w:r>
    <w:r w:rsidR="00A32E2C">
      <w:rPr>
        <w:b/>
        <w:noProof/>
        <w:color w:val="187F9E"/>
        <w:sz w:val="21"/>
        <w:szCs w:val="21"/>
      </w:rPr>
      <w:t>21</w:t>
    </w:r>
    <w:r>
      <w:rPr>
        <w:b/>
        <w:color w:val="187F9E"/>
        <w:sz w:val="21"/>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27D" w:rsidRDefault="0030727D">
    <w:pPr>
      <w:tabs>
        <w:tab w:val="center" w:pos="4550"/>
        <w:tab w:val="left" w:pos="7938"/>
      </w:tabs>
      <w:ind w:right="-460"/>
      <w:rPr>
        <w:b/>
        <w:color w:val="187F9E"/>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F12" w:rsidRDefault="00734F12">
      <w:r>
        <w:rPr>
          <w:color w:val="000000"/>
        </w:rPr>
        <w:separator/>
      </w:r>
    </w:p>
  </w:footnote>
  <w:footnote w:type="continuationSeparator" w:id="0">
    <w:p w:rsidR="00734F12" w:rsidRDefault="00734F12">
      <w:r>
        <w:continuationSeparator/>
      </w:r>
    </w:p>
  </w:footnote>
  <w:footnote w:id="1">
    <w:p w:rsidR="0030727D" w:rsidRDefault="00734F12">
      <w:pPr>
        <w:pStyle w:val="Notedebasdepage"/>
        <w:rPr>
          <w:szCs w:val="18"/>
        </w:rPr>
      </w:pPr>
      <w:r>
        <w:rPr>
          <w:rStyle w:val="Appelnotedebasdep"/>
          <w:szCs w:val="18"/>
        </w:rPr>
        <w:footnoteRef/>
      </w:r>
      <w:r>
        <w:rPr>
          <w:szCs w:val="18"/>
        </w:rPr>
        <w:t xml:space="preserve"> William Edwards Deming a popularisé la </w:t>
      </w:r>
      <w:hyperlink r:id="rId1" w:tooltip="https://fr.wikipedia.org/wiki/Roue_de_Deming" w:history="1">
        <w:r>
          <w:rPr>
            <w:rStyle w:val="Lienhypertexte"/>
            <w:color w:val="187F9E"/>
            <w:szCs w:val="18"/>
          </w:rPr>
          <w:t>méthode du PDCA</w:t>
        </w:r>
      </w:hyperlink>
      <w:r>
        <w:rPr>
          <w:szCs w:val="18"/>
        </w:rPr>
        <w:t xml:space="preserve"> dans les années 1950 en présentant cet outil</w:t>
      </w:r>
    </w:p>
  </w:footnote>
  <w:footnote w:id="2">
    <w:p w:rsidR="0030727D" w:rsidRDefault="00734F12">
      <w:pPr>
        <w:pStyle w:val="Notedebasdepage"/>
        <w:rPr>
          <w:szCs w:val="18"/>
        </w:rPr>
      </w:pPr>
      <w:r>
        <w:rPr>
          <w:rStyle w:val="Appelnotedebasdep"/>
          <w:szCs w:val="18"/>
        </w:rPr>
        <w:footnoteRef/>
      </w:r>
      <w:r>
        <w:rPr>
          <w:szCs w:val="18"/>
        </w:rPr>
        <w:t xml:space="preserve"> Guide Qualéduc disponible sur Eduscol : </w:t>
      </w:r>
      <w:hyperlink r:id="rId2" w:tooltip="https://eduscol.education.fr/2192/qualeduc-un-outil-de-qualite" w:history="1">
        <w:r>
          <w:rPr>
            <w:rStyle w:val="Lienhypertexte"/>
            <w:rFonts w:cs="Arial"/>
            <w:szCs w:val="18"/>
          </w:rPr>
          <w:t>https://eduscol.education.fr/2192/qualeduc-un-outil-de-qualite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8C6"/>
    <w:multiLevelType w:val="multilevel"/>
    <w:tmpl w:val="86306C0C"/>
    <w:styleLink w:val="WWNum46"/>
    <w:lvl w:ilvl="0">
      <w:start w:val="1"/>
      <w:numFmt w:val="bullet"/>
      <w:pStyle w:val="WWNum46"/>
      <w:lvlText w:val=""/>
      <w:lvlJc w:val="left"/>
      <w:pPr>
        <w:ind w:left="709"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1" w15:restartNumberingAfterBreak="0">
    <w:nsid w:val="028318F0"/>
    <w:multiLevelType w:val="multilevel"/>
    <w:tmpl w:val="CE0ADE82"/>
    <w:styleLink w:val="WWNum29"/>
    <w:lvl w:ilvl="0">
      <w:start w:val="1"/>
      <w:numFmt w:val="bullet"/>
      <w:pStyle w:val="WWNum29"/>
      <w:lvlText w:val="Ø"/>
      <w:lvlJc w:val="left"/>
      <w:pPr>
        <w:ind w:left="1418" w:hanging="360"/>
      </w:pPr>
      <w:rPr>
        <w:rFonts w:ascii="Wingdings" w:hAnsi="Wingdings" w:cs="Wingdings"/>
      </w:rPr>
    </w:lvl>
    <w:lvl w:ilvl="1">
      <w:start w:val="1"/>
      <w:numFmt w:val="bullet"/>
      <w:lvlText w:val="o"/>
      <w:lvlJc w:val="left"/>
      <w:pPr>
        <w:ind w:left="2138" w:hanging="360"/>
      </w:pPr>
      <w:rPr>
        <w:rFonts w:ascii="Courier New" w:hAnsi="Courier New" w:cs="Courier New"/>
      </w:rPr>
    </w:lvl>
    <w:lvl w:ilvl="2">
      <w:start w:val="1"/>
      <w:numFmt w:val="bullet"/>
      <w:lvlText w:val="§"/>
      <w:lvlJc w:val="left"/>
      <w:pPr>
        <w:ind w:left="2858" w:hanging="360"/>
      </w:pPr>
      <w:rPr>
        <w:rFonts w:ascii="Wingdings" w:hAnsi="Wingdings" w:cs="Wingdings"/>
      </w:rPr>
    </w:lvl>
    <w:lvl w:ilvl="3">
      <w:start w:val="1"/>
      <w:numFmt w:val="bullet"/>
      <w:lvlText w:val="·"/>
      <w:lvlJc w:val="left"/>
      <w:pPr>
        <w:ind w:left="3578" w:hanging="360"/>
      </w:pPr>
      <w:rPr>
        <w:rFonts w:ascii="Symbol" w:hAnsi="Symbol" w:cs="Symbol"/>
      </w:rPr>
    </w:lvl>
    <w:lvl w:ilvl="4">
      <w:start w:val="1"/>
      <w:numFmt w:val="bullet"/>
      <w:lvlText w:val="o"/>
      <w:lvlJc w:val="left"/>
      <w:pPr>
        <w:ind w:left="4298" w:hanging="360"/>
      </w:pPr>
      <w:rPr>
        <w:rFonts w:ascii="Courier New" w:hAnsi="Courier New" w:cs="Courier New"/>
      </w:rPr>
    </w:lvl>
    <w:lvl w:ilvl="5">
      <w:start w:val="1"/>
      <w:numFmt w:val="bullet"/>
      <w:lvlText w:val="§"/>
      <w:lvlJc w:val="left"/>
      <w:pPr>
        <w:ind w:left="5018" w:hanging="360"/>
      </w:pPr>
      <w:rPr>
        <w:rFonts w:ascii="Wingdings" w:hAnsi="Wingdings" w:cs="Wingdings"/>
      </w:rPr>
    </w:lvl>
    <w:lvl w:ilvl="6">
      <w:start w:val="1"/>
      <w:numFmt w:val="bullet"/>
      <w:lvlText w:val="·"/>
      <w:lvlJc w:val="left"/>
      <w:pPr>
        <w:ind w:left="5738" w:hanging="360"/>
      </w:pPr>
      <w:rPr>
        <w:rFonts w:ascii="Symbol" w:hAnsi="Symbol" w:cs="Symbol"/>
      </w:rPr>
    </w:lvl>
    <w:lvl w:ilvl="7">
      <w:start w:val="1"/>
      <w:numFmt w:val="bullet"/>
      <w:lvlText w:val="o"/>
      <w:lvlJc w:val="left"/>
      <w:pPr>
        <w:ind w:left="6458" w:hanging="360"/>
      </w:pPr>
      <w:rPr>
        <w:rFonts w:ascii="Courier New" w:hAnsi="Courier New" w:cs="Courier New"/>
      </w:rPr>
    </w:lvl>
    <w:lvl w:ilvl="8">
      <w:start w:val="1"/>
      <w:numFmt w:val="bullet"/>
      <w:lvlText w:val="§"/>
      <w:lvlJc w:val="left"/>
      <w:pPr>
        <w:ind w:left="7178" w:hanging="360"/>
      </w:pPr>
      <w:rPr>
        <w:rFonts w:ascii="Wingdings" w:hAnsi="Wingdings" w:cs="Wingdings"/>
      </w:rPr>
    </w:lvl>
  </w:abstractNum>
  <w:abstractNum w:abstractNumId="2" w15:restartNumberingAfterBreak="0">
    <w:nsid w:val="02982CF1"/>
    <w:multiLevelType w:val="multilevel"/>
    <w:tmpl w:val="BF98BFEE"/>
    <w:styleLink w:val="WWNum44"/>
    <w:lvl w:ilvl="0">
      <w:start w:val="1"/>
      <w:numFmt w:val="bullet"/>
      <w:pStyle w:val="WWNum44"/>
      <w:lvlText w:val=""/>
      <w:lvlJc w:val="left"/>
      <w:pPr>
        <w:ind w:left="72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4433654"/>
    <w:multiLevelType w:val="multilevel"/>
    <w:tmpl w:val="00AAE90C"/>
    <w:styleLink w:val="WWNum5"/>
    <w:lvl w:ilvl="0">
      <w:start w:val="1"/>
      <w:numFmt w:val="bullet"/>
      <w:pStyle w:val="WWNum5"/>
      <w:lvlText w:val="–"/>
      <w:lvlJc w:val="left"/>
      <w:pPr>
        <w:ind w:left="709" w:hanging="360"/>
      </w:pPr>
      <w:rPr>
        <w:rFonts w:ascii="Arial" w:hAnsi="Arial" w:cs="Arial"/>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cs="Wingdings"/>
      </w:rPr>
    </w:lvl>
    <w:lvl w:ilvl="3">
      <w:start w:val="1"/>
      <w:numFmt w:val="bullet"/>
      <w:lvlText w:val="·"/>
      <w:lvlJc w:val="left"/>
      <w:pPr>
        <w:ind w:left="2869" w:hanging="360"/>
      </w:pPr>
      <w:rPr>
        <w:rFonts w:ascii="Symbol" w:hAnsi="Symbol" w:cs="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cs="Wingdings"/>
      </w:rPr>
    </w:lvl>
    <w:lvl w:ilvl="6">
      <w:start w:val="1"/>
      <w:numFmt w:val="bullet"/>
      <w:lvlText w:val="·"/>
      <w:lvlJc w:val="left"/>
      <w:pPr>
        <w:ind w:left="5029" w:hanging="360"/>
      </w:pPr>
      <w:rPr>
        <w:rFonts w:ascii="Symbol" w:hAnsi="Symbol" w:cs="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cs="Wingdings"/>
      </w:rPr>
    </w:lvl>
  </w:abstractNum>
  <w:abstractNum w:abstractNumId="4" w15:restartNumberingAfterBreak="0">
    <w:nsid w:val="04CB00A1"/>
    <w:multiLevelType w:val="multilevel"/>
    <w:tmpl w:val="7844628A"/>
    <w:styleLink w:val="WWNum18"/>
    <w:lvl w:ilvl="0">
      <w:start w:val="1"/>
      <w:numFmt w:val="bullet"/>
      <w:pStyle w:val="WWNum18"/>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5" w15:restartNumberingAfterBreak="0">
    <w:nsid w:val="057D47CE"/>
    <w:multiLevelType w:val="multilevel"/>
    <w:tmpl w:val="008433CA"/>
    <w:lvl w:ilvl="0">
      <w:start w:val="1"/>
      <w:numFmt w:val="bullet"/>
      <w:lvlText w:val="-"/>
      <w:lvlJc w:val="left"/>
      <w:pPr>
        <w:ind w:left="720" w:hanging="360"/>
      </w:pPr>
      <w:rPr>
        <w:rFonts w:ascii="Arial Narrow" w:eastAsiaTheme="minorHAnsi" w:hAnsi="Arial Narrow"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671A6A"/>
    <w:multiLevelType w:val="multilevel"/>
    <w:tmpl w:val="3214B68C"/>
    <w:styleLink w:val="WWNum19"/>
    <w:lvl w:ilvl="0">
      <w:start w:val="1"/>
      <w:numFmt w:val="bullet"/>
      <w:pStyle w:val="WWNum19"/>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7" w15:restartNumberingAfterBreak="0">
    <w:nsid w:val="07730956"/>
    <w:multiLevelType w:val="multilevel"/>
    <w:tmpl w:val="A248458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07FE3F57"/>
    <w:multiLevelType w:val="multilevel"/>
    <w:tmpl w:val="63ECE9C0"/>
    <w:styleLink w:val="WWNum39"/>
    <w:lvl w:ilvl="0">
      <w:start w:val="1"/>
      <w:numFmt w:val="bullet"/>
      <w:pStyle w:val="WWNum39"/>
      <w:lvlText w:val="-"/>
      <w:lvlJc w:val="left"/>
      <w:pPr>
        <w:ind w:left="720" w:hanging="360"/>
      </w:pPr>
      <w:rPr>
        <w:rFonts w:ascii="Arial Narrow" w:hAnsi="Arial Narrow" w:cs="Arial Narrow"/>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123354A2"/>
    <w:multiLevelType w:val="multilevel"/>
    <w:tmpl w:val="2AB83410"/>
    <w:styleLink w:val="WWNum50"/>
    <w:lvl w:ilvl="0">
      <w:start w:val="1"/>
      <w:numFmt w:val="bullet"/>
      <w:pStyle w:val="WWNum50"/>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10" w15:restartNumberingAfterBreak="0">
    <w:nsid w:val="135F5BB0"/>
    <w:multiLevelType w:val="multilevel"/>
    <w:tmpl w:val="8BACE6EA"/>
    <w:styleLink w:val="WWNum42"/>
    <w:lvl w:ilvl="0">
      <w:start w:val="1"/>
      <w:numFmt w:val="bullet"/>
      <w:pStyle w:val="WWNum42"/>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11" w15:restartNumberingAfterBreak="0">
    <w:nsid w:val="1AE74642"/>
    <w:multiLevelType w:val="multilevel"/>
    <w:tmpl w:val="33162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DCE1B96"/>
    <w:multiLevelType w:val="multilevel"/>
    <w:tmpl w:val="222EC2B0"/>
    <w:lvl w:ilvl="0">
      <w:start w:val="1"/>
      <w:numFmt w:val="upperLetter"/>
      <w:lvlText w:val="%1."/>
      <w:lvlJc w:val="left"/>
      <w:pPr>
        <w:ind w:left="121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DF211EB"/>
    <w:multiLevelType w:val="multilevel"/>
    <w:tmpl w:val="53962F30"/>
    <w:lvl w:ilvl="0">
      <w:start w:val="1"/>
      <w:numFmt w:val="bullet"/>
      <w:lvlText w:val="-"/>
      <w:lvlJc w:val="left"/>
      <w:pPr>
        <w:ind w:left="1080" w:hanging="360"/>
      </w:pPr>
      <w:rPr>
        <w:rFonts w:ascii="Arial Narrow" w:eastAsiaTheme="minorHAnsi" w:hAnsi="Arial Narrow"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1E4E507D"/>
    <w:multiLevelType w:val="multilevel"/>
    <w:tmpl w:val="2182C80C"/>
    <w:styleLink w:val="WWNum38"/>
    <w:lvl w:ilvl="0">
      <w:start w:val="1"/>
      <w:numFmt w:val="bullet"/>
      <w:pStyle w:val="WWNum38"/>
      <w:lvlText w:val="-"/>
      <w:lvlJc w:val="left"/>
      <w:pPr>
        <w:ind w:left="720" w:hanging="360"/>
      </w:pPr>
      <w:rPr>
        <w:rFonts w:ascii="Arial Narrow" w:hAnsi="Arial Narrow" w:cs="Arial Narrow"/>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15" w15:restartNumberingAfterBreak="0">
    <w:nsid w:val="1F750214"/>
    <w:multiLevelType w:val="multilevel"/>
    <w:tmpl w:val="C9EAD270"/>
    <w:styleLink w:val="WWNum3"/>
    <w:lvl w:ilvl="0">
      <w:start w:val="1"/>
      <w:numFmt w:val="bullet"/>
      <w:pStyle w:val="WWNum3"/>
      <w:lvlText w:val=""/>
      <w:lvlJc w:val="left"/>
      <w:pPr>
        <w:ind w:left="450" w:hanging="360"/>
      </w:pPr>
      <w:rPr>
        <w:rFonts w:ascii="Symbol" w:hAnsi="Symbol" w:cs="Symbol"/>
      </w:rPr>
    </w:lvl>
    <w:lvl w:ilvl="1">
      <w:start w:val="1"/>
      <w:numFmt w:val="bullet"/>
      <w:lvlText w:val="•"/>
      <w:lvlJc w:val="left"/>
      <w:pPr>
        <w:ind w:left="1170" w:hanging="360"/>
      </w:pPr>
      <w:rPr>
        <w:rFonts w:ascii="Times New Roman" w:hAnsi="Times New Roman" w:cs="Times New Roman"/>
      </w:rPr>
    </w:lvl>
    <w:lvl w:ilvl="2">
      <w:start w:val="1"/>
      <w:numFmt w:val="bullet"/>
      <w:lvlText w:val="-"/>
      <w:lvlJc w:val="left"/>
      <w:pPr>
        <w:ind w:left="1890" w:hanging="360"/>
      </w:pPr>
      <w:rPr>
        <w:rFonts w:ascii="Calibri" w:hAnsi="Calibri" w:cs="Calibri"/>
      </w:rPr>
    </w:lvl>
    <w:lvl w:ilvl="3">
      <w:start w:val="1"/>
      <w:numFmt w:val="bullet"/>
      <w:lvlText w:val=""/>
      <w:lvlJc w:val="left"/>
      <w:pPr>
        <w:ind w:left="2610" w:hanging="360"/>
      </w:pPr>
      <w:rPr>
        <w:rFonts w:ascii="Symbol" w:hAnsi="Symbol" w:cs="Symbol"/>
      </w:rPr>
    </w:lvl>
    <w:lvl w:ilvl="4">
      <w:start w:val="1"/>
      <w:numFmt w:val="bullet"/>
      <w:lvlText w:val="o"/>
      <w:lvlJc w:val="left"/>
      <w:pPr>
        <w:ind w:left="3330" w:hanging="360"/>
      </w:pPr>
      <w:rPr>
        <w:rFonts w:ascii="Courier New" w:hAnsi="Courier New" w:cs="Courier New"/>
      </w:rPr>
    </w:lvl>
    <w:lvl w:ilvl="5">
      <w:start w:val="1"/>
      <w:numFmt w:val="bullet"/>
      <w:lvlText w:val=""/>
      <w:lvlJc w:val="left"/>
      <w:pPr>
        <w:ind w:left="4050" w:hanging="360"/>
      </w:pPr>
      <w:rPr>
        <w:rFonts w:ascii="Wingdings" w:hAnsi="Wingdings" w:cs="Wingdings"/>
      </w:rPr>
    </w:lvl>
    <w:lvl w:ilvl="6">
      <w:start w:val="1"/>
      <w:numFmt w:val="bullet"/>
      <w:lvlText w:val=""/>
      <w:lvlJc w:val="left"/>
      <w:pPr>
        <w:ind w:left="4770" w:hanging="360"/>
      </w:pPr>
      <w:rPr>
        <w:rFonts w:ascii="Symbol" w:hAnsi="Symbol" w:cs="Symbol"/>
      </w:rPr>
    </w:lvl>
    <w:lvl w:ilvl="7">
      <w:start w:val="1"/>
      <w:numFmt w:val="bullet"/>
      <w:lvlText w:val="o"/>
      <w:lvlJc w:val="left"/>
      <w:pPr>
        <w:ind w:left="5490" w:hanging="360"/>
      </w:pPr>
      <w:rPr>
        <w:rFonts w:ascii="Courier New" w:hAnsi="Courier New" w:cs="Courier New"/>
      </w:rPr>
    </w:lvl>
    <w:lvl w:ilvl="8">
      <w:start w:val="1"/>
      <w:numFmt w:val="bullet"/>
      <w:lvlText w:val=""/>
      <w:lvlJc w:val="left"/>
      <w:pPr>
        <w:ind w:left="6210" w:hanging="360"/>
      </w:pPr>
      <w:rPr>
        <w:rFonts w:ascii="Wingdings" w:hAnsi="Wingdings" w:cs="Wingdings"/>
      </w:rPr>
    </w:lvl>
  </w:abstractNum>
  <w:abstractNum w:abstractNumId="16" w15:restartNumberingAfterBreak="0">
    <w:nsid w:val="20C2699F"/>
    <w:multiLevelType w:val="multilevel"/>
    <w:tmpl w:val="744890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3C3388B"/>
    <w:multiLevelType w:val="multilevel"/>
    <w:tmpl w:val="B9B26A04"/>
    <w:styleLink w:val="WWNum26"/>
    <w:lvl w:ilvl="0">
      <w:start w:val="1"/>
      <w:numFmt w:val="bullet"/>
      <w:pStyle w:val="WWNum26"/>
      <w:lvlText w:val="–"/>
      <w:lvlJc w:val="left"/>
      <w:pPr>
        <w:ind w:left="36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18" w15:restartNumberingAfterBreak="0">
    <w:nsid w:val="259B733F"/>
    <w:multiLevelType w:val="multilevel"/>
    <w:tmpl w:val="25F8E9AC"/>
    <w:styleLink w:val="WWNum47"/>
    <w:lvl w:ilvl="0">
      <w:start w:val="1"/>
      <w:numFmt w:val="bullet"/>
      <w:pStyle w:val="WWNum47"/>
      <w:lvlText w:val=""/>
      <w:lvlJc w:val="left"/>
      <w:pPr>
        <w:ind w:left="709" w:hanging="360"/>
      </w:pPr>
      <w:rPr>
        <w:rFonts w:ascii="Wingdings" w:hAnsi="Wingdings" w:cs="Wingdings"/>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cs="Wingdings"/>
      </w:rPr>
    </w:lvl>
    <w:lvl w:ilvl="3">
      <w:start w:val="1"/>
      <w:numFmt w:val="bullet"/>
      <w:lvlText w:val="·"/>
      <w:lvlJc w:val="left"/>
      <w:pPr>
        <w:ind w:left="2869" w:hanging="360"/>
      </w:pPr>
      <w:rPr>
        <w:rFonts w:ascii="Symbol" w:hAnsi="Symbol" w:cs="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cs="Wingdings"/>
      </w:rPr>
    </w:lvl>
    <w:lvl w:ilvl="6">
      <w:start w:val="1"/>
      <w:numFmt w:val="bullet"/>
      <w:lvlText w:val="·"/>
      <w:lvlJc w:val="left"/>
      <w:pPr>
        <w:ind w:left="5029" w:hanging="360"/>
      </w:pPr>
      <w:rPr>
        <w:rFonts w:ascii="Symbol" w:hAnsi="Symbol" w:cs="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cs="Wingdings"/>
      </w:rPr>
    </w:lvl>
  </w:abstractNum>
  <w:abstractNum w:abstractNumId="19" w15:restartNumberingAfterBreak="0">
    <w:nsid w:val="26153219"/>
    <w:multiLevelType w:val="multilevel"/>
    <w:tmpl w:val="6AC437B8"/>
    <w:lvl w:ilvl="0">
      <w:start w:val="1"/>
      <w:numFmt w:val="bullet"/>
      <w:lvlText w:val="•"/>
      <w:lvlJc w:val="left"/>
      <w:pPr>
        <w:ind w:left="1080" w:hanging="360"/>
      </w:pPr>
      <w:rPr>
        <w:rFonts w:ascii="Times New Roman" w:hAnsi="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269C5F8E"/>
    <w:multiLevelType w:val="multilevel"/>
    <w:tmpl w:val="3108481A"/>
    <w:styleLink w:val="WWNum27"/>
    <w:lvl w:ilvl="0">
      <w:start w:val="1"/>
      <w:numFmt w:val="bullet"/>
      <w:pStyle w:val="WWNum27"/>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21" w15:restartNumberingAfterBreak="0">
    <w:nsid w:val="2DDD34BE"/>
    <w:multiLevelType w:val="multilevel"/>
    <w:tmpl w:val="3188AD66"/>
    <w:styleLink w:val="WWNum20"/>
    <w:lvl w:ilvl="0">
      <w:start w:val="1"/>
      <w:numFmt w:val="bullet"/>
      <w:pStyle w:val="WWNum20"/>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22" w15:restartNumberingAfterBreak="0">
    <w:nsid w:val="2FC6687D"/>
    <w:multiLevelType w:val="multilevel"/>
    <w:tmpl w:val="8CDC5D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0BE1C59"/>
    <w:multiLevelType w:val="multilevel"/>
    <w:tmpl w:val="57827CC2"/>
    <w:styleLink w:val="WWNum24"/>
    <w:lvl w:ilvl="0">
      <w:start w:val="1"/>
      <w:numFmt w:val="bullet"/>
      <w:pStyle w:val="WWNum24"/>
      <w:lvlText w:val="–"/>
      <w:lvlJc w:val="left"/>
      <w:pPr>
        <w:ind w:left="360" w:hanging="360"/>
      </w:pPr>
      <w:rPr>
        <w:rFonts w:ascii="Arial" w:hAnsi="Arial" w:cs="Aria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4" w15:restartNumberingAfterBreak="0">
    <w:nsid w:val="3A35329D"/>
    <w:multiLevelType w:val="multilevel"/>
    <w:tmpl w:val="B9F800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C567B0B"/>
    <w:multiLevelType w:val="multilevel"/>
    <w:tmpl w:val="34B6AFD4"/>
    <w:styleLink w:val="WWNum4"/>
    <w:lvl w:ilvl="0">
      <w:start w:val="1"/>
      <w:numFmt w:val="bullet"/>
      <w:pStyle w:val="WWNum4"/>
      <w:lvlText w:val="-"/>
      <w:lvlJc w:val="left"/>
      <w:pPr>
        <w:ind w:left="450" w:hanging="360"/>
      </w:pPr>
      <w:rPr>
        <w:rFonts w:ascii="Calibri" w:hAnsi="Calibri" w:cs="Calibri"/>
      </w:rPr>
    </w:lvl>
    <w:lvl w:ilvl="1">
      <w:start w:val="1"/>
      <w:numFmt w:val="bullet"/>
      <w:lvlText w:val="•"/>
      <w:lvlJc w:val="left"/>
      <w:pPr>
        <w:ind w:left="1170" w:hanging="360"/>
      </w:pPr>
      <w:rPr>
        <w:rFonts w:ascii="Times New Roman" w:hAnsi="Times New Roman" w:cs="Times New Roman"/>
      </w:rPr>
    </w:lvl>
    <w:lvl w:ilvl="2">
      <w:start w:val="1"/>
      <w:numFmt w:val="bullet"/>
      <w:lvlText w:val="-"/>
      <w:lvlJc w:val="left"/>
      <w:pPr>
        <w:ind w:left="1890" w:hanging="360"/>
      </w:pPr>
      <w:rPr>
        <w:rFonts w:ascii="Calibri" w:hAnsi="Calibri" w:cs="Calibri"/>
      </w:rPr>
    </w:lvl>
    <w:lvl w:ilvl="3">
      <w:start w:val="1"/>
      <w:numFmt w:val="bullet"/>
      <w:lvlText w:val=""/>
      <w:lvlJc w:val="left"/>
      <w:pPr>
        <w:ind w:left="2610" w:hanging="360"/>
      </w:pPr>
      <w:rPr>
        <w:rFonts w:ascii="Symbol" w:hAnsi="Symbol" w:cs="Symbol"/>
      </w:rPr>
    </w:lvl>
    <w:lvl w:ilvl="4">
      <w:start w:val="1"/>
      <w:numFmt w:val="bullet"/>
      <w:lvlText w:val="o"/>
      <w:lvlJc w:val="left"/>
      <w:pPr>
        <w:ind w:left="3330" w:hanging="360"/>
      </w:pPr>
      <w:rPr>
        <w:rFonts w:ascii="Courier New" w:hAnsi="Courier New" w:cs="Courier New"/>
      </w:rPr>
    </w:lvl>
    <w:lvl w:ilvl="5">
      <w:start w:val="1"/>
      <w:numFmt w:val="bullet"/>
      <w:lvlText w:val=""/>
      <w:lvlJc w:val="left"/>
      <w:pPr>
        <w:ind w:left="4050" w:hanging="360"/>
      </w:pPr>
      <w:rPr>
        <w:rFonts w:ascii="Wingdings" w:hAnsi="Wingdings" w:cs="Wingdings"/>
      </w:rPr>
    </w:lvl>
    <w:lvl w:ilvl="6">
      <w:start w:val="1"/>
      <w:numFmt w:val="bullet"/>
      <w:lvlText w:val=""/>
      <w:lvlJc w:val="left"/>
      <w:pPr>
        <w:ind w:left="4770" w:hanging="360"/>
      </w:pPr>
      <w:rPr>
        <w:rFonts w:ascii="Symbol" w:hAnsi="Symbol" w:cs="Symbol"/>
      </w:rPr>
    </w:lvl>
    <w:lvl w:ilvl="7">
      <w:start w:val="1"/>
      <w:numFmt w:val="bullet"/>
      <w:lvlText w:val="o"/>
      <w:lvlJc w:val="left"/>
      <w:pPr>
        <w:ind w:left="5490" w:hanging="360"/>
      </w:pPr>
      <w:rPr>
        <w:rFonts w:ascii="Courier New" w:hAnsi="Courier New" w:cs="Courier New"/>
      </w:rPr>
    </w:lvl>
    <w:lvl w:ilvl="8">
      <w:start w:val="1"/>
      <w:numFmt w:val="bullet"/>
      <w:lvlText w:val=""/>
      <w:lvlJc w:val="left"/>
      <w:pPr>
        <w:ind w:left="6210" w:hanging="360"/>
      </w:pPr>
      <w:rPr>
        <w:rFonts w:ascii="Wingdings" w:hAnsi="Wingdings" w:cs="Wingdings"/>
      </w:rPr>
    </w:lvl>
  </w:abstractNum>
  <w:abstractNum w:abstractNumId="26" w15:restartNumberingAfterBreak="0">
    <w:nsid w:val="3EAC1207"/>
    <w:multiLevelType w:val="multilevel"/>
    <w:tmpl w:val="9BE2C9A4"/>
    <w:styleLink w:val="WWNum7"/>
    <w:lvl w:ilvl="0">
      <w:start w:val="1"/>
      <w:numFmt w:val="bullet"/>
      <w:pStyle w:val="WWNum7"/>
      <w:lvlText w:val="–"/>
      <w:lvlJc w:val="left"/>
      <w:pPr>
        <w:ind w:left="709" w:hanging="360"/>
      </w:pPr>
      <w:rPr>
        <w:rFonts w:ascii="Arial" w:hAnsi="Arial" w:cs="Arial"/>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cs="Wingdings"/>
      </w:rPr>
    </w:lvl>
    <w:lvl w:ilvl="3">
      <w:start w:val="1"/>
      <w:numFmt w:val="bullet"/>
      <w:lvlText w:val="·"/>
      <w:lvlJc w:val="left"/>
      <w:pPr>
        <w:ind w:left="2869" w:hanging="360"/>
      </w:pPr>
      <w:rPr>
        <w:rFonts w:ascii="Symbol" w:hAnsi="Symbol" w:cs="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cs="Wingdings"/>
      </w:rPr>
    </w:lvl>
    <w:lvl w:ilvl="6">
      <w:start w:val="1"/>
      <w:numFmt w:val="bullet"/>
      <w:lvlText w:val="·"/>
      <w:lvlJc w:val="left"/>
      <w:pPr>
        <w:ind w:left="5029" w:hanging="360"/>
      </w:pPr>
      <w:rPr>
        <w:rFonts w:ascii="Symbol" w:hAnsi="Symbol" w:cs="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cs="Wingdings"/>
      </w:rPr>
    </w:lvl>
  </w:abstractNum>
  <w:abstractNum w:abstractNumId="27" w15:restartNumberingAfterBreak="0">
    <w:nsid w:val="40454873"/>
    <w:multiLevelType w:val="multilevel"/>
    <w:tmpl w:val="46326C5A"/>
    <w:lvl w:ilvl="0">
      <w:start w:val="1"/>
      <w:numFmt w:val="bullet"/>
      <w:lvlText w:val=""/>
      <w:lvlJc w:val="left"/>
      <w:pPr>
        <w:ind w:left="450" w:hanging="360"/>
      </w:pPr>
      <w:rPr>
        <w:rFonts w:ascii="Symbol" w:hAnsi="Symbol" w:hint="default"/>
      </w:rPr>
    </w:lvl>
    <w:lvl w:ilvl="1">
      <w:start w:val="1"/>
      <w:numFmt w:val="bullet"/>
      <w:lvlText w:val="•"/>
      <w:lvlJc w:val="left"/>
      <w:pPr>
        <w:ind w:left="1170" w:hanging="360"/>
      </w:pPr>
      <w:rPr>
        <w:rFonts w:ascii="Times New Roman" w:eastAsia="Times New Roman" w:hAnsi="Times New Roman" w:cs="Times New Roman" w:hint="default"/>
      </w:rPr>
    </w:lvl>
    <w:lvl w:ilvl="2">
      <w:start w:val="1"/>
      <w:numFmt w:val="bullet"/>
      <w:lvlText w:val=""/>
      <w:lvlJc w:val="left"/>
      <w:pPr>
        <w:ind w:left="1890" w:hanging="360"/>
      </w:pPr>
      <w:rPr>
        <w:rFonts w:ascii="Symbol" w:hAnsi="Symbol"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28" w15:restartNumberingAfterBreak="0">
    <w:nsid w:val="44EC63CF"/>
    <w:multiLevelType w:val="multilevel"/>
    <w:tmpl w:val="92B83B88"/>
    <w:styleLink w:val="WWNum30"/>
    <w:lvl w:ilvl="0">
      <w:start w:val="1"/>
      <w:numFmt w:val="bullet"/>
      <w:pStyle w:val="WWNum30"/>
      <w:lvlText w:val="Ø"/>
      <w:lvlJc w:val="left"/>
      <w:pPr>
        <w:ind w:left="1418" w:hanging="360"/>
      </w:pPr>
      <w:rPr>
        <w:rFonts w:ascii="Wingdings" w:hAnsi="Wingdings" w:cs="Wingdings"/>
      </w:rPr>
    </w:lvl>
    <w:lvl w:ilvl="1">
      <w:start w:val="1"/>
      <w:numFmt w:val="bullet"/>
      <w:lvlText w:val="o"/>
      <w:lvlJc w:val="left"/>
      <w:pPr>
        <w:ind w:left="2138" w:hanging="360"/>
      </w:pPr>
      <w:rPr>
        <w:rFonts w:ascii="Courier New" w:hAnsi="Courier New" w:cs="Courier New"/>
      </w:rPr>
    </w:lvl>
    <w:lvl w:ilvl="2">
      <w:start w:val="1"/>
      <w:numFmt w:val="bullet"/>
      <w:lvlText w:val="§"/>
      <w:lvlJc w:val="left"/>
      <w:pPr>
        <w:ind w:left="2858" w:hanging="360"/>
      </w:pPr>
      <w:rPr>
        <w:rFonts w:ascii="Wingdings" w:hAnsi="Wingdings" w:cs="Wingdings"/>
      </w:rPr>
    </w:lvl>
    <w:lvl w:ilvl="3">
      <w:start w:val="1"/>
      <w:numFmt w:val="bullet"/>
      <w:lvlText w:val="·"/>
      <w:lvlJc w:val="left"/>
      <w:pPr>
        <w:ind w:left="3578" w:hanging="360"/>
      </w:pPr>
      <w:rPr>
        <w:rFonts w:ascii="Symbol" w:hAnsi="Symbol" w:cs="Symbol"/>
      </w:rPr>
    </w:lvl>
    <w:lvl w:ilvl="4">
      <w:start w:val="1"/>
      <w:numFmt w:val="bullet"/>
      <w:lvlText w:val="o"/>
      <w:lvlJc w:val="left"/>
      <w:pPr>
        <w:ind w:left="4298" w:hanging="360"/>
      </w:pPr>
      <w:rPr>
        <w:rFonts w:ascii="Courier New" w:hAnsi="Courier New" w:cs="Courier New"/>
      </w:rPr>
    </w:lvl>
    <w:lvl w:ilvl="5">
      <w:start w:val="1"/>
      <w:numFmt w:val="bullet"/>
      <w:lvlText w:val="§"/>
      <w:lvlJc w:val="left"/>
      <w:pPr>
        <w:ind w:left="5018" w:hanging="360"/>
      </w:pPr>
      <w:rPr>
        <w:rFonts w:ascii="Wingdings" w:hAnsi="Wingdings" w:cs="Wingdings"/>
      </w:rPr>
    </w:lvl>
    <w:lvl w:ilvl="6">
      <w:start w:val="1"/>
      <w:numFmt w:val="bullet"/>
      <w:lvlText w:val="·"/>
      <w:lvlJc w:val="left"/>
      <w:pPr>
        <w:ind w:left="5738" w:hanging="360"/>
      </w:pPr>
      <w:rPr>
        <w:rFonts w:ascii="Symbol" w:hAnsi="Symbol" w:cs="Symbol"/>
      </w:rPr>
    </w:lvl>
    <w:lvl w:ilvl="7">
      <w:start w:val="1"/>
      <w:numFmt w:val="bullet"/>
      <w:lvlText w:val="o"/>
      <w:lvlJc w:val="left"/>
      <w:pPr>
        <w:ind w:left="6458" w:hanging="360"/>
      </w:pPr>
      <w:rPr>
        <w:rFonts w:ascii="Courier New" w:hAnsi="Courier New" w:cs="Courier New"/>
      </w:rPr>
    </w:lvl>
    <w:lvl w:ilvl="8">
      <w:start w:val="1"/>
      <w:numFmt w:val="bullet"/>
      <w:lvlText w:val="§"/>
      <w:lvlJc w:val="left"/>
      <w:pPr>
        <w:ind w:left="7178" w:hanging="360"/>
      </w:pPr>
      <w:rPr>
        <w:rFonts w:ascii="Wingdings" w:hAnsi="Wingdings" w:cs="Wingdings"/>
      </w:rPr>
    </w:lvl>
  </w:abstractNum>
  <w:abstractNum w:abstractNumId="29" w15:restartNumberingAfterBreak="0">
    <w:nsid w:val="456D2F1C"/>
    <w:multiLevelType w:val="multilevel"/>
    <w:tmpl w:val="E83A825C"/>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6E449B9"/>
    <w:multiLevelType w:val="multilevel"/>
    <w:tmpl w:val="272ADA3A"/>
    <w:styleLink w:val="WWNum32"/>
    <w:lvl w:ilvl="0">
      <w:start w:val="1"/>
      <w:numFmt w:val="bullet"/>
      <w:pStyle w:val="WWNum32"/>
      <w:lvlText w:val="–"/>
      <w:lvlJc w:val="left"/>
      <w:pPr>
        <w:ind w:left="709" w:hanging="360"/>
      </w:pPr>
      <w:rPr>
        <w:rFonts w:ascii="Arial" w:hAnsi="Arial" w:cs="Arial"/>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cs="Wingdings"/>
      </w:rPr>
    </w:lvl>
    <w:lvl w:ilvl="3">
      <w:start w:val="1"/>
      <w:numFmt w:val="bullet"/>
      <w:lvlText w:val="·"/>
      <w:lvlJc w:val="left"/>
      <w:pPr>
        <w:ind w:left="2869" w:hanging="360"/>
      </w:pPr>
      <w:rPr>
        <w:rFonts w:ascii="Symbol" w:hAnsi="Symbol" w:cs="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cs="Wingdings"/>
      </w:rPr>
    </w:lvl>
    <w:lvl w:ilvl="6">
      <w:start w:val="1"/>
      <w:numFmt w:val="bullet"/>
      <w:lvlText w:val="·"/>
      <w:lvlJc w:val="left"/>
      <w:pPr>
        <w:ind w:left="5029" w:hanging="360"/>
      </w:pPr>
      <w:rPr>
        <w:rFonts w:ascii="Symbol" w:hAnsi="Symbol" w:cs="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cs="Wingdings"/>
      </w:rPr>
    </w:lvl>
  </w:abstractNum>
  <w:abstractNum w:abstractNumId="31" w15:restartNumberingAfterBreak="0">
    <w:nsid w:val="490E61DC"/>
    <w:multiLevelType w:val="multilevel"/>
    <w:tmpl w:val="ECDAFDB0"/>
    <w:styleLink w:val="WWNum23"/>
    <w:lvl w:ilvl="0">
      <w:start w:val="1"/>
      <w:numFmt w:val="bullet"/>
      <w:pStyle w:val="WWNum23"/>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2" w15:restartNumberingAfterBreak="0">
    <w:nsid w:val="49394B94"/>
    <w:multiLevelType w:val="multilevel"/>
    <w:tmpl w:val="3FD05EDA"/>
    <w:styleLink w:val="WWNum17"/>
    <w:lvl w:ilvl="0">
      <w:start w:val="1"/>
      <w:numFmt w:val="bullet"/>
      <w:pStyle w:val="WWNum17"/>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3" w15:restartNumberingAfterBreak="0">
    <w:nsid w:val="4BC914B5"/>
    <w:multiLevelType w:val="multilevel"/>
    <w:tmpl w:val="30ACC682"/>
    <w:styleLink w:val="WWNum37"/>
    <w:lvl w:ilvl="0">
      <w:start w:val="1"/>
      <w:numFmt w:val="bullet"/>
      <w:pStyle w:val="WWNum37"/>
      <w:lvlText w:val="Ø"/>
      <w:lvlJc w:val="left"/>
      <w:pPr>
        <w:ind w:left="1417" w:hanging="360"/>
      </w:pPr>
      <w:rPr>
        <w:rFonts w:ascii="Wingdings" w:hAnsi="Wingdings" w:cs="Wingdings"/>
      </w:rPr>
    </w:lvl>
    <w:lvl w:ilvl="1">
      <w:start w:val="1"/>
      <w:numFmt w:val="bullet"/>
      <w:lvlText w:val="o"/>
      <w:lvlJc w:val="left"/>
      <w:pPr>
        <w:ind w:left="2137" w:hanging="360"/>
      </w:pPr>
      <w:rPr>
        <w:rFonts w:ascii="Courier New" w:hAnsi="Courier New" w:cs="Courier New"/>
      </w:rPr>
    </w:lvl>
    <w:lvl w:ilvl="2">
      <w:start w:val="1"/>
      <w:numFmt w:val="bullet"/>
      <w:lvlText w:val="§"/>
      <w:lvlJc w:val="left"/>
      <w:pPr>
        <w:ind w:left="2857" w:hanging="360"/>
      </w:pPr>
      <w:rPr>
        <w:rFonts w:ascii="Wingdings" w:hAnsi="Wingdings" w:cs="Wingdings"/>
      </w:rPr>
    </w:lvl>
    <w:lvl w:ilvl="3">
      <w:start w:val="1"/>
      <w:numFmt w:val="bullet"/>
      <w:lvlText w:val="·"/>
      <w:lvlJc w:val="left"/>
      <w:pPr>
        <w:ind w:left="3577" w:hanging="360"/>
      </w:pPr>
      <w:rPr>
        <w:rFonts w:ascii="Symbol" w:hAnsi="Symbol" w:cs="Symbol"/>
      </w:rPr>
    </w:lvl>
    <w:lvl w:ilvl="4">
      <w:start w:val="1"/>
      <w:numFmt w:val="bullet"/>
      <w:lvlText w:val="o"/>
      <w:lvlJc w:val="left"/>
      <w:pPr>
        <w:ind w:left="4297" w:hanging="360"/>
      </w:pPr>
      <w:rPr>
        <w:rFonts w:ascii="Courier New" w:hAnsi="Courier New" w:cs="Courier New"/>
      </w:rPr>
    </w:lvl>
    <w:lvl w:ilvl="5">
      <w:start w:val="1"/>
      <w:numFmt w:val="bullet"/>
      <w:lvlText w:val="§"/>
      <w:lvlJc w:val="left"/>
      <w:pPr>
        <w:ind w:left="5017" w:hanging="360"/>
      </w:pPr>
      <w:rPr>
        <w:rFonts w:ascii="Wingdings" w:hAnsi="Wingdings" w:cs="Wingdings"/>
      </w:rPr>
    </w:lvl>
    <w:lvl w:ilvl="6">
      <w:start w:val="1"/>
      <w:numFmt w:val="bullet"/>
      <w:lvlText w:val="·"/>
      <w:lvlJc w:val="left"/>
      <w:pPr>
        <w:ind w:left="5737" w:hanging="360"/>
      </w:pPr>
      <w:rPr>
        <w:rFonts w:ascii="Symbol" w:hAnsi="Symbol" w:cs="Symbol"/>
      </w:rPr>
    </w:lvl>
    <w:lvl w:ilvl="7">
      <w:start w:val="1"/>
      <w:numFmt w:val="bullet"/>
      <w:lvlText w:val="o"/>
      <w:lvlJc w:val="left"/>
      <w:pPr>
        <w:ind w:left="6457" w:hanging="360"/>
      </w:pPr>
      <w:rPr>
        <w:rFonts w:ascii="Courier New" w:hAnsi="Courier New" w:cs="Courier New"/>
      </w:rPr>
    </w:lvl>
    <w:lvl w:ilvl="8">
      <w:start w:val="1"/>
      <w:numFmt w:val="bullet"/>
      <w:lvlText w:val="§"/>
      <w:lvlJc w:val="left"/>
      <w:pPr>
        <w:ind w:left="7177" w:hanging="360"/>
      </w:pPr>
      <w:rPr>
        <w:rFonts w:ascii="Wingdings" w:hAnsi="Wingdings" w:cs="Wingdings"/>
      </w:rPr>
    </w:lvl>
  </w:abstractNum>
  <w:abstractNum w:abstractNumId="34" w15:restartNumberingAfterBreak="0">
    <w:nsid w:val="4C42555E"/>
    <w:multiLevelType w:val="multilevel"/>
    <w:tmpl w:val="8A567166"/>
    <w:styleLink w:val="WWNum49"/>
    <w:lvl w:ilvl="0">
      <w:start w:val="1"/>
      <w:numFmt w:val="bullet"/>
      <w:pStyle w:val="WWNum49"/>
      <w:lvlText w:val=""/>
      <w:lvlJc w:val="left"/>
      <w:pPr>
        <w:ind w:left="709" w:hanging="360"/>
      </w:pPr>
      <w:rPr>
        <w:rFonts w:ascii="Wingdings" w:hAnsi="Wingdings" w:cs="Wingdings"/>
        <w:color w:val="auto"/>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5" w15:restartNumberingAfterBreak="0">
    <w:nsid w:val="51BB4710"/>
    <w:multiLevelType w:val="multilevel"/>
    <w:tmpl w:val="D05250CE"/>
    <w:styleLink w:val="WWNum11"/>
    <w:lvl w:ilvl="0">
      <w:start w:val="1"/>
      <w:numFmt w:val="bullet"/>
      <w:pStyle w:val="WWNum11"/>
      <w:lvlText w:val="–"/>
      <w:lvlJc w:val="left"/>
      <w:pPr>
        <w:ind w:left="709" w:hanging="360"/>
      </w:pPr>
      <w:rPr>
        <w:rFonts w:ascii="Arial" w:hAnsi="Arial" w:cs="Arial"/>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cs="Wingdings"/>
      </w:rPr>
    </w:lvl>
    <w:lvl w:ilvl="3">
      <w:start w:val="1"/>
      <w:numFmt w:val="bullet"/>
      <w:lvlText w:val="·"/>
      <w:lvlJc w:val="left"/>
      <w:pPr>
        <w:ind w:left="2869" w:hanging="360"/>
      </w:pPr>
      <w:rPr>
        <w:rFonts w:ascii="Symbol" w:hAnsi="Symbol" w:cs="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cs="Wingdings"/>
      </w:rPr>
    </w:lvl>
    <w:lvl w:ilvl="6">
      <w:start w:val="1"/>
      <w:numFmt w:val="bullet"/>
      <w:lvlText w:val="·"/>
      <w:lvlJc w:val="left"/>
      <w:pPr>
        <w:ind w:left="5029" w:hanging="360"/>
      </w:pPr>
      <w:rPr>
        <w:rFonts w:ascii="Symbol" w:hAnsi="Symbol" w:cs="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cs="Wingdings"/>
      </w:rPr>
    </w:lvl>
  </w:abstractNum>
  <w:abstractNum w:abstractNumId="36" w15:restartNumberingAfterBreak="0">
    <w:nsid w:val="52E26BD5"/>
    <w:multiLevelType w:val="multilevel"/>
    <w:tmpl w:val="4F40CCA2"/>
    <w:styleLink w:val="WWNum2"/>
    <w:lvl w:ilvl="0">
      <w:start w:val="1"/>
      <w:numFmt w:val="bullet"/>
      <w:pStyle w:val="WWNum2"/>
      <w:lvlText w:val="-"/>
      <w:lvlJc w:val="left"/>
      <w:pPr>
        <w:ind w:left="720" w:hanging="360"/>
      </w:pPr>
      <w:rPr>
        <w:rFonts w:ascii="Arial Narrow" w:hAnsi="Arial Narrow" w:cs="Arial Narrow"/>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7" w15:restartNumberingAfterBreak="0">
    <w:nsid w:val="53D73710"/>
    <w:multiLevelType w:val="multilevel"/>
    <w:tmpl w:val="3C6A427C"/>
    <w:styleLink w:val="WWNum34"/>
    <w:lvl w:ilvl="0">
      <w:start w:val="1"/>
      <w:numFmt w:val="bullet"/>
      <w:pStyle w:val="WWNum34"/>
      <w:lvlText w:val="–"/>
      <w:lvlJc w:val="left"/>
      <w:pPr>
        <w:ind w:left="709" w:hanging="360"/>
      </w:pPr>
      <w:rPr>
        <w:rFonts w:ascii="Arial" w:hAnsi="Arial" w:cs="Arial"/>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cs="Wingdings"/>
      </w:rPr>
    </w:lvl>
    <w:lvl w:ilvl="3">
      <w:start w:val="1"/>
      <w:numFmt w:val="bullet"/>
      <w:lvlText w:val="·"/>
      <w:lvlJc w:val="left"/>
      <w:pPr>
        <w:ind w:left="2869" w:hanging="360"/>
      </w:pPr>
      <w:rPr>
        <w:rFonts w:ascii="Symbol" w:hAnsi="Symbol" w:cs="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cs="Wingdings"/>
      </w:rPr>
    </w:lvl>
    <w:lvl w:ilvl="6">
      <w:start w:val="1"/>
      <w:numFmt w:val="bullet"/>
      <w:lvlText w:val="·"/>
      <w:lvlJc w:val="left"/>
      <w:pPr>
        <w:ind w:left="5029" w:hanging="360"/>
      </w:pPr>
      <w:rPr>
        <w:rFonts w:ascii="Symbol" w:hAnsi="Symbol" w:cs="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cs="Wingdings"/>
      </w:rPr>
    </w:lvl>
  </w:abstractNum>
  <w:abstractNum w:abstractNumId="38" w15:restartNumberingAfterBreak="0">
    <w:nsid w:val="54F6372D"/>
    <w:multiLevelType w:val="multilevel"/>
    <w:tmpl w:val="D4A69398"/>
    <w:styleLink w:val="WWNum9"/>
    <w:lvl w:ilvl="0">
      <w:start w:val="1"/>
      <w:numFmt w:val="bullet"/>
      <w:pStyle w:val="WWNum9"/>
      <w:lvlText w:val="–"/>
      <w:lvlJc w:val="left"/>
      <w:pPr>
        <w:ind w:left="709" w:hanging="360"/>
      </w:pPr>
      <w:rPr>
        <w:rFonts w:ascii="Arial" w:hAnsi="Arial" w:cs="Arial"/>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cs="Wingdings"/>
      </w:rPr>
    </w:lvl>
    <w:lvl w:ilvl="3">
      <w:start w:val="1"/>
      <w:numFmt w:val="bullet"/>
      <w:lvlText w:val="·"/>
      <w:lvlJc w:val="left"/>
      <w:pPr>
        <w:ind w:left="2869" w:hanging="360"/>
      </w:pPr>
      <w:rPr>
        <w:rFonts w:ascii="Symbol" w:hAnsi="Symbol" w:cs="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cs="Wingdings"/>
      </w:rPr>
    </w:lvl>
    <w:lvl w:ilvl="6">
      <w:start w:val="1"/>
      <w:numFmt w:val="bullet"/>
      <w:lvlText w:val="·"/>
      <w:lvlJc w:val="left"/>
      <w:pPr>
        <w:ind w:left="5029" w:hanging="360"/>
      </w:pPr>
      <w:rPr>
        <w:rFonts w:ascii="Symbol" w:hAnsi="Symbol" w:cs="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cs="Wingdings"/>
      </w:rPr>
    </w:lvl>
  </w:abstractNum>
  <w:abstractNum w:abstractNumId="39" w15:restartNumberingAfterBreak="0">
    <w:nsid w:val="554627C9"/>
    <w:multiLevelType w:val="multilevel"/>
    <w:tmpl w:val="0124FC2C"/>
    <w:styleLink w:val="WWNum43"/>
    <w:lvl w:ilvl="0">
      <w:start w:val="1"/>
      <w:numFmt w:val="bullet"/>
      <w:pStyle w:val="WWNum43"/>
      <w:lvlText w:val="-"/>
      <w:lvlJc w:val="left"/>
      <w:pPr>
        <w:ind w:left="720" w:hanging="360"/>
      </w:pPr>
      <w:rPr>
        <w:rFonts w:ascii="Arial Narrow" w:hAnsi="Arial Narrow" w:cs="Arial Narrow"/>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40" w15:restartNumberingAfterBreak="0">
    <w:nsid w:val="5B330CA3"/>
    <w:multiLevelType w:val="multilevel"/>
    <w:tmpl w:val="15EA03B0"/>
    <w:styleLink w:val="WWNum51"/>
    <w:lvl w:ilvl="0">
      <w:start w:val="1"/>
      <w:numFmt w:val="none"/>
      <w:pStyle w:val="WWNum51"/>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1" w15:restartNumberingAfterBreak="0">
    <w:nsid w:val="5C92276D"/>
    <w:multiLevelType w:val="multilevel"/>
    <w:tmpl w:val="8E42F2B4"/>
    <w:styleLink w:val="WWNum45"/>
    <w:lvl w:ilvl="0">
      <w:start w:val="1"/>
      <w:numFmt w:val="bullet"/>
      <w:pStyle w:val="WWNum45"/>
      <w:lvlText w:val=""/>
      <w:lvlJc w:val="left"/>
      <w:pPr>
        <w:ind w:left="709"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42" w15:restartNumberingAfterBreak="0">
    <w:nsid w:val="5D5F3E3B"/>
    <w:multiLevelType w:val="multilevel"/>
    <w:tmpl w:val="3284625C"/>
    <w:styleLink w:val="WWNum1"/>
    <w:lvl w:ilvl="0">
      <w:start w:val="1"/>
      <w:numFmt w:val="bullet"/>
      <w:pStyle w:val="WWNum1"/>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43" w15:restartNumberingAfterBreak="0">
    <w:nsid w:val="5D9A176E"/>
    <w:multiLevelType w:val="multilevel"/>
    <w:tmpl w:val="28C6A22E"/>
    <w:styleLink w:val="WWNum28"/>
    <w:lvl w:ilvl="0">
      <w:start w:val="1"/>
      <w:numFmt w:val="bullet"/>
      <w:pStyle w:val="WWNum28"/>
      <w:lvlText w:val="–"/>
      <w:lvlJc w:val="left"/>
      <w:pPr>
        <w:ind w:left="709" w:hanging="360"/>
      </w:pPr>
      <w:rPr>
        <w:rFonts w:ascii="Arial" w:hAnsi="Arial" w:cs="Arial"/>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cs="Wingdings"/>
      </w:rPr>
    </w:lvl>
    <w:lvl w:ilvl="3">
      <w:start w:val="1"/>
      <w:numFmt w:val="bullet"/>
      <w:lvlText w:val="·"/>
      <w:lvlJc w:val="left"/>
      <w:pPr>
        <w:ind w:left="2869" w:hanging="360"/>
      </w:pPr>
      <w:rPr>
        <w:rFonts w:ascii="Symbol" w:hAnsi="Symbol" w:cs="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cs="Wingdings"/>
      </w:rPr>
    </w:lvl>
    <w:lvl w:ilvl="6">
      <w:start w:val="1"/>
      <w:numFmt w:val="bullet"/>
      <w:lvlText w:val="·"/>
      <w:lvlJc w:val="left"/>
      <w:pPr>
        <w:ind w:left="5029" w:hanging="360"/>
      </w:pPr>
      <w:rPr>
        <w:rFonts w:ascii="Symbol" w:hAnsi="Symbol" w:cs="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cs="Wingdings"/>
      </w:rPr>
    </w:lvl>
  </w:abstractNum>
  <w:abstractNum w:abstractNumId="44" w15:restartNumberingAfterBreak="0">
    <w:nsid w:val="5DE55B15"/>
    <w:multiLevelType w:val="multilevel"/>
    <w:tmpl w:val="F6C0E456"/>
    <w:lvl w:ilvl="0">
      <w:start w:val="1"/>
      <w:numFmt w:val="bullet"/>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45" w15:restartNumberingAfterBreak="0">
    <w:nsid w:val="5E3326C5"/>
    <w:multiLevelType w:val="multilevel"/>
    <w:tmpl w:val="3DF09D5E"/>
    <w:styleLink w:val="WWNum36"/>
    <w:lvl w:ilvl="0">
      <w:start w:val="1"/>
      <w:numFmt w:val="bullet"/>
      <w:pStyle w:val="WWNum36"/>
      <w:lvlText w:val="–"/>
      <w:lvlJc w:val="left"/>
      <w:pPr>
        <w:ind w:left="709" w:hanging="360"/>
      </w:pPr>
      <w:rPr>
        <w:rFonts w:ascii="Arial" w:hAnsi="Arial" w:cs="Arial"/>
      </w:rPr>
    </w:lvl>
    <w:lvl w:ilvl="1">
      <w:start w:val="1"/>
      <w:numFmt w:val="bullet"/>
      <w:lvlText w:val="o"/>
      <w:lvlJc w:val="left"/>
      <w:pPr>
        <w:ind w:left="1429" w:hanging="360"/>
      </w:pPr>
      <w:rPr>
        <w:rFonts w:ascii="Courier New" w:hAnsi="Courier New" w:cs="Courier New"/>
      </w:rPr>
    </w:lvl>
    <w:lvl w:ilvl="2">
      <w:start w:val="1"/>
      <w:numFmt w:val="bullet"/>
      <w:lvlText w:val="§"/>
      <w:lvlJc w:val="left"/>
      <w:pPr>
        <w:ind w:left="2149" w:hanging="360"/>
      </w:pPr>
      <w:rPr>
        <w:rFonts w:ascii="Wingdings" w:hAnsi="Wingdings" w:cs="Wingdings"/>
      </w:rPr>
    </w:lvl>
    <w:lvl w:ilvl="3">
      <w:start w:val="1"/>
      <w:numFmt w:val="bullet"/>
      <w:lvlText w:val="·"/>
      <w:lvlJc w:val="left"/>
      <w:pPr>
        <w:ind w:left="2869" w:hanging="360"/>
      </w:pPr>
      <w:rPr>
        <w:rFonts w:ascii="Symbol" w:hAnsi="Symbol" w:cs="Symbol"/>
      </w:rPr>
    </w:lvl>
    <w:lvl w:ilvl="4">
      <w:start w:val="1"/>
      <w:numFmt w:val="bullet"/>
      <w:lvlText w:val="o"/>
      <w:lvlJc w:val="left"/>
      <w:pPr>
        <w:ind w:left="3589" w:hanging="360"/>
      </w:pPr>
      <w:rPr>
        <w:rFonts w:ascii="Courier New" w:hAnsi="Courier New" w:cs="Courier New"/>
      </w:rPr>
    </w:lvl>
    <w:lvl w:ilvl="5">
      <w:start w:val="1"/>
      <w:numFmt w:val="bullet"/>
      <w:lvlText w:val="§"/>
      <w:lvlJc w:val="left"/>
      <w:pPr>
        <w:ind w:left="4309" w:hanging="360"/>
      </w:pPr>
      <w:rPr>
        <w:rFonts w:ascii="Wingdings" w:hAnsi="Wingdings" w:cs="Wingdings"/>
      </w:rPr>
    </w:lvl>
    <w:lvl w:ilvl="6">
      <w:start w:val="1"/>
      <w:numFmt w:val="bullet"/>
      <w:lvlText w:val="·"/>
      <w:lvlJc w:val="left"/>
      <w:pPr>
        <w:ind w:left="5029" w:hanging="360"/>
      </w:pPr>
      <w:rPr>
        <w:rFonts w:ascii="Symbol" w:hAnsi="Symbol" w:cs="Symbol"/>
      </w:rPr>
    </w:lvl>
    <w:lvl w:ilvl="7">
      <w:start w:val="1"/>
      <w:numFmt w:val="bullet"/>
      <w:lvlText w:val="o"/>
      <w:lvlJc w:val="left"/>
      <w:pPr>
        <w:ind w:left="5749" w:hanging="360"/>
      </w:pPr>
      <w:rPr>
        <w:rFonts w:ascii="Courier New" w:hAnsi="Courier New" w:cs="Courier New"/>
      </w:rPr>
    </w:lvl>
    <w:lvl w:ilvl="8">
      <w:start w:val="1"/>
      <w:numFmt w:val="bullet"/>
      <w:lvlText w:val="§"/>
      <w:lvlJc w:val="left"/>
      <w:pPr>
        <w:ind w:left="6469" w:hanging="360"/>
      </w:pPr>
      <w:rPr>
        <w:rFonts w:ascii="Wingdings" w:hAnsi="Wingdings" w:cs="Wingdings"/>
      </w:rPr>
    </w:lvl>
  </w:abstractNum>
  <w:abstractNum w:abstractNumId="46" w15:restartNumberingAfterBreak="0">
    <w:nsid w:val="5E6C16FF"/>
    <w:multiLevelType w:val="multilevel"/>
    <w:tmpl w:val="CF1848D6"/>
    <w:styleLink w:val="WWNum33"/>
    <w:lvl w:ilvl="0">
      <w:start w:val="1"/>
      <w:numFmt w:val="bullet"/>
      <w:pStyle w:val="WWNum33"/>
      <w:lvlText w:val="Ø"/>
      <w:lvlJc w:val="left"/>
      <w:pPr>
        <w:ind w:left="1417" w:hanging="360"/>
      </w:pPr>
      <w:rPr>
        <w:rFonts w:ascii="Wingdings" w:hAnsi="Wingdings" w:cs="Wingdings"/>
      </w:rPr>
    </w:lvl>
    <w:lvl w:ilvl="1">
      <w:start w:val="1"/>
      <w:numFmt w:val="bullet"/>
      <w:lvlText w:val="o"/>
      <w:lvlJc w:val="left"/>
      <w:pPr>
        <w:ind w:left="2137" w:hanging="360"/>
      </w:pPr>
      <w:rPr>
        <w:rFonts w:ascii="Courier New" w:hAnsi="Courier New" w:cs="Courier New"/>
      </w:rPr>
    </w:lvl>
    <w:lvl w:ilvl="2">
      <w:start w:val="1"/>
      <w:numFmt w:val="bullet"/>
      <w:lvlText w:val="§"/>
      <w:lvlJc w:val="left"/>
      <w:pPr>
        <w:ind w:left="2857" w:hanging="360"/>
      </w:pPr>
      <w:rPr>
        <w:rFonts w:ascii="Wingdings" w:hAnsi="Wingdings" w:cs="Wingdings"/>
      </w:rPr>
    </w:lvl>
    <w:lvl w:ilvl="3">
      <w:start w:val="1"/>
      <w:numFmt w:val="bullet"/>
      <w:lvlText w:val="·"/>
      <w:lvlJc w:val="left"/>
      <w:pPr>
        <w:ind w:left="3577" w:hanging="360"/>
      </w:pPr>
      <w:rPr>
        <w:rFonts w:ascii="Symbol" w:hAnsi="Symbol" w:cs="Symbol"/>
      </w:rPr>
    </w:lvl>
    <w:lvl w:ilvl="4">
      <w:start w:val="1"/>
      <w:numFmt w:val="bullet"/>
      <w:lvlText w:val="o"/>
      <w:lvlJc w:val="left"/>
      <w:pPr>
        <w:ind w:left="4297" w:hanging="360"/>
      </w:pPr>
      <w:rPr>
        <w:rFonts w:ascii="Courier New" w:hAnsi="Courier New" w:cs="Courier New"/>
      </w:rPr>
    </w:lvl>
    <w:lvl w:ilvl="5">
      <w:start w:val="1"/>
      <w:numFmt w:val="bullet"/>
      <w:lvlText w:val="§"/>
      <w:lvlJc w:val="left"/>
      <w:pPr>
        <w:ind w:left="5017" w:hanging="360"/>
      </w:pPr>
      <w:rPr>
        <w:rFonts w:ascii="Wingdings" w:hAnsi="Wingdings" w:cs="Wingdings"/>
      </w:rPr>
    </w:lvl>
    <w:lvl w:ilvl="6">
      <w:start w:val="1"/>
      <w:numFmt w:val="bullet"/>
      <w:lvlText w:val="·"/>
      <w:lvlJc w:val="left"/>
      <w:pPr>
        <w:ind w:left="5737" w:hanging="360"/>
      </w:pPr>
      <w:rPr>
        <w:rFonts w:ascii="Symbol" w:hAnsi="Symbol" w:cs="Symbol"/>
      </w:rPr>
    </w:lvl>
    <w:lvl w:ilvl="7">
      <w:start w:val="1"/>
      <w:numFmt w:val="bullet"/>
      <w:lvlText w:val="o"/>
      <w:lvlJc w:val="left"/>
      <w:pPr>
        <w:ind w:left="6457" w:hanging="360"/>
      </w:pPr>
      <w:rPr>
        <w:rFonts w:ascii="Courier New" w:hAnsi="Courier New" w:cs="Courier New"/>
      </w:rPr>
    </w:lvl>
    <w:lvl w:ilvl="8">
      <w:start w:val="1"/>
      <w:numFmt w:val="bullet"/>
      <w:lvlText w:val="§"/>
      <w:lvlJc w:val="left"/>
      <w:pPr>
        <w:ind w:left="7177" w:hanging="360"/>
      </w:pPr>
      <w:rPr>
        <w:rFonts w:ascii="Wingdings" w:hAnsi="Wingdings" w:cs="Wingdings"/>
      </w:rPr>
    </w:lvl>
  </w:abstractNum>
  <w:abstractNum w:abstractNumId="47" w15:restartNumberingAfterBreak="0">
    <w:nsid w:val="5EBD47F5"/>
    <w:multiLevelType w:val="multilevel"/>
    <w:tmpl w:val="81786A62"/>
    <w:styleLink w:val="WWNum10"/>
    <w:lvl w:ilvl="0">
      <w:start w:val="1"/>
      <w:numFmt w:val="bullet"/>
      <w:pStyle w:val="WWNum10"/>
      <w:lvlText w:val="Ø"/>
      <w:lvlJc w:val="left"/>
      <w:pPr>
        <w:ind w:left="1417" w:hanging="360"/>
      </w:pPr>
      <w:rPr>
        <w:rFonts w:ascii="Wingdings" w:hAnsi="Wingdings" w:cs="Wingdings"/>
      </w:rPr>
    </w:lvl>
    <w:lvl w:ilvl="1">
      <w:start w:val="1"/>
      <w:numFmt w:val="bullet"/>
      <w:lvlText w:val="o"/>
      <w:lvlJc w:val="left"/>
      <w:pPr>
        <w:ind w:left="2137" w:hanging="360"/>
      </w:pPr>
      <w:rPr>
        <w:rFonts w:ascii="Courier New" w:hAnsi="Courier New" w:cs="Courier New"/>
      </w:rPr>
    </w:lvl>
    <w:lvl w:ilvl="2">
      <w:start w:val="1"/>
      <w:numFmt w:val="bullet"/>
      <w:lvlText w:val="§"/>
      <w:lvlJc w:val="left"/>
      <w:pPr>
        <w:ind w:left="2857" w:hanging="360"/>
      </w:pPr>
      <w:rPr>
        <w:rFonts w:ascii="Wingdings" w:hAnsi="Wingdings" w:cs="Wingdings"/>
      </w:rPr>
    </w:lvl>
    <w:lvl w:ilvl="3">
      <w:start w:val="1"/>
      <w:numFmt w:val="bullet"/>
      <w:lvlText w:val="·"/>
      <w:lvlJc w:val="left"/>
      <w:pPr>
        <w:ind w:left="3577" w:hanging="360"/>
      </w:pPr>
      <w:rPr>
        <w:rFonts w:ascii="Symbol" w:hAnsi="Symbol" w:cs="Symbol"/>
      </w:rPr>
    </w:lvl>
    <w:lvl w:ilvl="4">
      <w:start w:val="1"/>
      <w:numFmt w:val="bullet"/>
      <w:lvlText w:val="o"/>
      <w:lvlJc w:val="left"/>
      <w:pPr>
        <w:ind w:left="4297" w:hanging="360"/>
      </w:pPr>
      <w:rPr>
        <w:rFonts w:ascii="Courier New" w:hAnsi="Courier New" w:cs="Courier New"/>
      </w:rPr>
    </w:lvl>
    <w:lvl w:ilvl="5">
      <w:start w:val="1"/>
      <w:numFmt w:val="bullet"/>
      <w:lvlText w:val="§"/>
      <w:lvlJc w:val="left"/>
      <w:pPr>
        <w:ind w:left="5017" w:hanging="360"/>
      </w:pPr>
      <w:rPr>
        <w:rFonts w:ascii="Wingdings" w:hAnsi="Wingdings" w:cs="Wingdings"/>
      </w:rPr>
    </w:lvl>
    <w:lvl w:ilvl="6">
      <w:start w:val="1"/>
      <w:numFmt w:val="bullet"/>
      <w:lvlText w:val="·"/>
      <w:lvlJc w:val="left"/>
      <w:pPr>
        <w:ind w:left="5737" w:hanging="360"/>
      </w:pPr>
      <w:rPr>
        <w:rFonts w:ascii="Symbol" w:hAnsi="Symbol" w:cs="Symbol"/>
      </w:rPr>
    </w:lvl>
    <w:lvl w:ilvl="7">
      <w:start w:val="1"/>
      <w:numFmt w:val="bullet"/>
      <w:lvlText w:val="o"/>
      <w:lvlJc w:val="left"/>
      <w:pPr>
        <w:ind w:left="6457" w:hanging="360"/>
      </w:pPr>
      <w:rPr>
        <w:rFonts w:ascii="Courier New" w:hAnsi="Courier New" w:cs="Courier New"/>
      </w:rPr>
    </w:lvl>
    <w:lvl w:ilvl="8">
      <w:start w:val="1"/>
      <w:numFmt w:val="bullet"/>
      <w:lvlText w:val="§"/>
      <w:lvlJc w:val="left"/>
      <w:pPr>
        <w:ind w:left="7177" w:hanging="360"/>
      </w:pPr>
      <w:rPr>
        <w:rFonts w:ascii="Wingdings" w:hAnsi="Wingdings" w:cs="Wingdings"/>
      </w:rPr>
    </w:lvl>
  </w:abstractNum>
  <w:abstractNum w:abstractNumId="48" w15:restartNumberingAfterBreak="0">
    <w:nsid w:val="5EC3175E"/>
    <w:multiLevelType w:val="multilevel"/>
    <w:tmpl w:val="685A9D98"/>
    <w:lvl w:ilvl="0">
      <w:start w:val="1"/>
      <w:numFmt w:val="upperRoman"/>
      <w:lvlText w:val="%1)"/>
      <w:lvlJc w:val="left"/>
      <w:pPr>
        <w:ind w:left="2139"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0167FB3"/>
    <w:multiLevelType w:val="multilevel"/>
    <w:tmpl w:val="9C46B81C"/>
    <w:styleLink w:val="WWNum15"/>
    <w:lvl w:ilvl="0">
      <w:start w:val="1"/>
      <w:numFmt w:val="bullet"/>
      <w:pStyle w:val="WWNum15"/>
      <w:lvlText w:val="–"/>
      <w:lvlJc w:val="left"/>
      <w:pPr>
        <w:ind w:left="360" w:hanging="360"/>
      </w:pPr>
      <w:rPr>
        <w:rFonts w:ascii="Arial" w:hAnsi="Arial" w:cs="Aria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50" w15:restartNumberingAfterBreak="0">
    <w:nsid w:val="61750050"/>
    <w:multiLevelType w:val="multilevel"/>
    <w:tmpl w:val="437685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63464F7F"/>
    <w:multiLevelType w:val="multilevel"/>
    <w:tmpl w:val="FE3E59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66993B7B"/>
    <w:multiLevelType w:val="multilevel"/>
    <w:tmpl w:val="40FA0A7E"/>
    <w:styleLink w:val="WWNum48"/>
    <w:lvl w:ilvl="0">
      <w:start w:val="1"/>
      <w:numFmt w:val="bullet"/>
      <w:pStyle w:val="WWNum48"/>
      <w:lvlText w:val=""/>
      <w:lvlJc w:val="left"/>
      <w:pPr>
        <w:ind w:left="709"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53" w15:restartNumberingAfterBreak="0">
    <w:nsid w:val="66E53C71"/>
    <w:multiLevelType w:val="multilevel"/>
    <w:tmpl w:val="F4E6BDD0"/>
    <w:lvl w:ilvl="0">
      <w:start w:val="1"/>
      <w:numFmt w:val="bullet"/>
      <w:lvlText w:val="·"/>
      <w:lvlJc w:val="left"/>
      <w:pPr>
        <w:ind w:left="763"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4" w15:restartNumberingAfterBreak="0">
    <w:nsid w:val="67100C2B"/>
    <w:multiLevelType w:val="multilevel"/>
    <w:tmpl w:val="12EEA67C"/>
    <w:styleLink w:val="WWNum40"/>
    <w:lvl w:ilvl="0">
      <w:start w:val="1"/>
      <w:numFmt w:val="bullet"/>
      <w:pStyle w:val="WWNum40"/>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55" w15:restartNumberingAfterBreak="0">
    <w:nsid w:val="684975AF"/>
    <w:multiLevelType w:val="multilevel"/>
    <w:tmpl w:val="3D6491C2"/>
    <w:styleLink w:val="WWNum22"/>
    <w:lvl w:ilvl="0">
      <w:start w:val="1"/>
      <w:numFmt w:val="bullet"/>
      <w:pStyle w:val="WWNum22"/>
      <w:lvlText w:val="–"/>
      <w:lvlJc w:val="left"/>
      <w:pPr>
        <w:ind w:left="360" w:hanging="360"/>
      </w:pPr>
      <w:rPr>
        <w:rFonts w:ascii="Arial" w:hAnsi="Arial" w:cs="Aria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56" w15:restartNumberingAfterBreak="0">
    <w:nsid w:val="6A09205F"/>
    <w:multiLevelType w:val="multilevel"/>
    <w:tmpl w:val="340ACE80"/>
    <w:styleLink w:val="WWNum8"/>
    <w:lvl w:ilvl="0">
      <w:start w:val="1"/>
      <w:numFmt w:val="bullet"/>
      <w:pStyle w:val="WWNum8"/>
      <w:lvlText w:val="Ø"/>
      <w:lvlJc w:val="left"/>
      <w:pPr>
        <w:ind w:left="1417" w:hanging="360"/>
      </w:pPr>
      <w:rPr>
        <w:rFonts w:ascii="Wingdings" w:hAnsi="Wingdings" w:cs="Wingdings"/>
      </w:rPr>
    </w:lvl>
    <w:lvl w:ilvl="1">
      <w:start w:val="1"/>
      <w:numFmt w:val="bullet"/>
      <w:lvlText w:val="o"/>
      <w:lvlJc w:val="left"/>
      <w:pPr>
        <w:ind w:left="2137" w:hanging="360"/>
      </w:pPr>
      <w:rPr>
        <w:rFonts w:ascii="Courier New" w:hAnsi="Courier New" w:cs="Courier New"/>
      </w:rPr>
    </w:lvl>
    <w:lvl w:ilvl="2">
      <w:start w:val="1"/>
      <w:numFmt w:val="bullet"/>
      <w:lvlText w:val="§"/>
      <w:lvlJc w:val="left"/>
      <w:pPr>
        <w:ind w:left="2857" w:hanging="360"/>
      </w:pPr>
      <w:rPr>
        <w:rFonts w:ascii="Wingdings" w:hAnsi="Wingdings" w:cs="Wingdings"/>
      </w:rPr>
    </w:lvl>
    <w:lvl w:ilvl="3">
      <w:start w:val="1"/>
      <w:numFmt w:val="bullet"/>
      <w:lvlText w:val="·"/>
      <w:lvlJc w:val="left"/>
      <w:pPr>
        <w:ind w:left="3577" w:hanging="360"/>
      </w:pPr>
      <w:rPr>
        <w:rFonts w:ascii="Symbol" w:hAnsi="Symbol" w:cs="Symbol"/>
      </w:rPr>
    </w:lvl>
    <w:lvl w:ilvl="4">
      <w:start w:val="1"/>
      <w:numFmt w:val="bullet"/>
      <w:lvlText w:val="o"/>
      <w:lvlJc w:val="left"/>
      <w:pPr>
        <w:ind w:left="4297" w:hanging="360"/>
      </w:pPr>
      <w:rPr>
        <w:rFonts w:ascii="Courier New" w:hAnsi="Courier New" w:cs="Courier New"/>
      </w:rPr>
    </w:lvl>
    <w:lvl w:ilvl="5">
      <w:start w:val="1"/>
      <w:numFmt w:val="bullet"/>
      <w:lvlText w:val="§"/>
      <w:lvlJc w:val="left"/>
      <w:pPr>
        <w:ind w:left="5017" w:hanging="360"/>
      </w:pPr>
      <w:rPr>
        <w:rFonts w:ascii="Wingdings" w:hAnsi="Wingdings" w:cs="Wingdings"/>
      </w:rPr>
    </w:lvl>
    <w:lvl w:ilvl="6">
      <w:start w:val="1"/>
      <w:numFmt w:val="bullet"/>
      <w:lvlText w:val="·"/>
      <w:lvlJc w:val="left"/>
      <w:pPr>
        <w:ind w:left="5737" w:hanging="360"/>
      </w:pPr>
      <w:rPr>
        <w:rFonts w:ascii="Symbol" w:hAnsi="Symbol" w:cs="Symbol"/>
      </w:rPr>
    </w:lvl>
    <w:lvl w:ilvl="7">
      <w:start w:val="1"/>
      <w:numFmt w:val="bullet"/>
      <w:lvlText w:val="o"/>
      <w:lvlJc w:val="left"/>
      <w:pPr>
        <w:ind w:left="6457" w:hanging="360"/>
      </w:pPr>
      <w:rPr>
        <w:rFonts w:ascii="Courier New" w:hAnsi="Courier New" w:cs="Courier New"/>
      </w:rPr>
    </w:lvl>
    <w:lvl w:ilvl="8">
      <w:start w:val="1"/>
      <w:numFmt w:val="bullet"/>
      <w:lvlText w:val="§"/>
      <w:lvlJc w:val="left"/>
      <w:pPr>
        <w:ind w:left="7177" w:hanging="360"/>
      </w:pPr>
      <w:rPr>
        <w:rFonts w:ascii="Wingdings" w:hAnsi="Wingdings" w:cs="Wingdings"/>
      </w:rPr>
    </w:lvl>
  </w:abstractNum>
  <w:abstractNum w:abstractNumId="57" w15:restartNumberingAfterBreak="0">
    <w:nsid w:val="6B2D7599"/>
    <w:multiLevelType w:val="multilevel"/>
    <w:tmpl w:val="811809B6"/>
    <w:styleLink w:val="WWNum31"/>
    <w:lvl w:ilvl="0">
      <w:start w:val="1"/>
      <w:numFmt w:val="bullet"/>
      <w:pStyle w:val="WWNum31"/>
      <w:lvlText w:val="Ø"/>
      <w:lvlJc w:val="left"/>
      <w:pPr>
        <w:ind w:left="1418" w:hanging="360"/>
      </w:pPr>
      <w:rPr>
        <w:rFonts w:ascii="Wingdings" w:hAnsi="Wingdings" w:cs="Wingdings"/>
      </w:rPr>
    </w:lvl>
    <w:lvl w:ilvl="1">
      <w:start w:val="1"/>
      <w:numFmt w:val="bullet"/>
      <w:lvlText w:val="o"/>
      <w:lvlJc w:val="left"/>
      <w:pPr>
        <w:ind w:left="2138" w:hanging="360"/>
      </w:pPr>
      <w:rPr>
        <w:rFonts w:ascii="Courier New" w:hAnsi="Courier New" w:cs="Courier New"/>
      </w:rPr>
    </w:lvl>
    <w:lvl w:ilvl="2">
      <w:start w:val="1"/>
      <w:numFmt w:val="bullet"/>
      <w:lvlText w:val="§"/>
      <w:lvlJc w:val="left"/>
      <w:pPr>
        <w:ind w:left="2858" w:hanging="360"/>
      </w:pPr>
      <w:rPr>
        <w:rFonts w:ascii="Wingdings" w:hAnsi="Wingdings" w:cs="Wingdings"/>
      </w:rPr>
    </w:lvl>
    <w:lvl w:ilvl="3">
      <w:start w:val="1"/>
      <w:numFmt w:val="bullet"/>
      <w:lvlText w:val="·"/>
      <w:lvlJc w:val="left"/>
      <w:pPr>
        <w:ind w:left="3578" w:hanging="360"/>
      </w:pPr>
      <w:rPr>
        <w:rFonts w:ascii="Symbol" w:hAnsi="Symbol" w:cs="Symbol"/>
      </w:rPr>
    </w:lvl>
    <w:lvl w:ilvl="4">
      <w:start w:val="1"/>
      <w:numFmt w:val="bullet"/>
      <w:lvlText w:val="o"/>
      <w:lvlJc w:val="left"/>
      <w:pPr>
        <w:ind w:left="4298" w:hanging="360"/>
      </w:pPr>
      <w:rPr>
        <w:rFonts w:ascii="Courier New" w:hAnsi="Courier New" w:cs="Courier New"/>
      </w:rPr>
    </w:lvl>
    <w:lvl w:ilvl="5">
      <w:start w:val="1"/>
      <w:numFmt w:val="bullet"/>
      <w:lvlText w:val="§"/>
      <w:lvlJc w:val="left"/>
      <w:pPr>
        <w:ind w:left="5018" w:hanging="360"/>
      </w:pPr>
      <w:rPr>
        <w:rFonts w:ascii="Wingdings" w:hAnsi="Wingdings" w:cs="Wingdings"/>
      </w:rPr>
    </w:lvl>
    <w:lvl w:ilvl="6">
      <w:start w:val="1"/>
      <w:numFmt w:val="bullet"/>
      <w:lvlText w:val="·"/>
      <w:lvlJc w:val="left"/>
      <w:pPr>
        <w:ind w:left="5738" w:hanging="360"/>
      </w:pPr>
      <w:rPr>
        <w:rFonts w:ascii="Symbol" w:hAnsi="Symbol" w:cs="Symbol"/>
      </w:rPr>
    </w:lvl>
    <w:lvl w:ilvl="7">
      <w:start w:val="1"/>
      <w:numFmt w:val="bullet"/>
      <w:lvlText w:val="o"/>
      <w:lvlJc w:val="left"/>
      <w:pPr>
        <w:ind w:left="6458" w:hanging="360"/>
      </w:pPr>
      <w:rPr>
        <w:rFonts w:ascii="Courier New" w:hAnsi="Courier New" w:cs="Courier New"/>
      </w:rPr>
    </w:lvl>
    <w:lvl w:ilvl="8">
      <w:start w:val="1"/>
      <w:numFmt w:val="bullet"/>
      <w:lvlText w:val="§"/>
      <w:lvlJc w:val="left"/>
      <w:pPr>
        <w:ind w:left="7178" w:hanging="360"/>
      </w:pPr>
      <w:rPr>
        <w:rFonts w:ascii="Wingdings" w:hAnsi="Wingdings" w:cs="Wingdings"/>
      </w:rPr>
    </w:lvl>
  </w:abstractNum>
  <w:abstractNum w:abstractNumId="58" w15:restartNumberingAfterBreak="0">
    <w:nsid w:val="6CE0241A"/>
    <w:multiLevelType w:val="multilevel"/>
    <w:tmpl w:val="40020158"/>
    <w:styleLink w:val="WWNum35"/>
    <w:lvl w:ilvl="0">
      <w:start w:val="1"/>
      <w:numFmt w:val="bullet"/>
      <w:pStyle w:val="WWNum35"/>
      <w:lvlText w:val="Ø"/>
      <w:lvlJc w:val="left"/>
      <w:pPr>
        <w:ind w:left="1417" w:hanging="360"/>
      </w:pPr>
      <w:rPr>
        <w:rFonts w:ascii="Wingdings" w:hAnsi="Wingdings" w:cs="Wingdings"/>
      </w:rPr>
    </w:lvl>
    <w:lvl w:ilvl="1">
      <w:start w:val="1"/>
      <w:numFmt w:val="bullet"/>
      <w:lvlText w:val="o"/>
      <w:lvlJc w:val="left"/>
      <w:pPr>
        <w:ind w:left="2137" w:hanging="360"/>
      </w:pPr>
      <w:rPr>
        <w:rFonts w:ascii="Courier New" w:hAnsi="Courier New" w:cs="Courier New"/>
      </w:rPr>
    </w:lvl>
    <w:lvl w:ilvl="2">
      <w:start w:val="1"/>
      <w:numFmt w:val="bullet"/>
      <w:lvlText w:val="§"/>
      <w:lvlJc w:val="left"/>
      <w:pPr>
        <w:ind w:left="2857" w:hanging="360"/>
      </w:pPr>
      <w:rPr>
        <w:rFonts w:ascii="Wingdings" w:hAnsi="Wingdings" w:cs="Wingdings"/>
      </w:rPr>
    </w:lvl>
    <w:lvl w:ilvl="3">
      <w:start w:val="1"/>
      <w:numFmt w:val="bullet"/>
      <w:lvlText w:val="·"/>
      <w:lvlJc w:val="left"/>
      <w:pPr>
        <w:ind w:left="3577" w:hanging="360"/>
      </w:pPr>
      <w:rPr>
        <w:rFonts w:ascii="Symbol" w:hAnsi="Symbol" w:cs="Symbol"/>
      </w:rPr>
    </w:lvl>
    <w:lvl w:ilvl="4">
      <w:start w:val="1"/>
      <w:numFmt w:val="bullet"/>
      <w:lvlText w:val="o"/>
      <w:lvlJc w:val="left"/>
      <w:pPr>
        <w:ind w:left="4297" w:hanging="360"/>
      </w:pPr>
      <w:rPr>
        <w:rFonts w:ascii="Courier New" w:hAnsi="Courier New" w:cs="Courier New"/>
      </w:rPr>
    </w:lvl>
    <w:lvl w:ilvl="5">
      <w:start w:val="1"/>
      <w:numFmt w:val="bullet"/>
      <w:lvlText w:val="§"/>
      <w:lvlJc w:val="left"/>
      <w:pPr>
        <w:ind w:left="5017" w:hanging="360"/>
      </w:pPr>
      <w:rPr>
        <w:rFonts w:ascii="Wingdings" w:hAnsi="Wingdings" w:cs="Wingdings"/>
      </w:rPr>
    </w:lvl>
    <w:lvl w:ilvl="6">
      <w:start w:val="1"/>
      <w:numFmt w:val="bullet"/>
      <w:lvlText w:val="·"/>
      <w:lvlJc w:val="left"/>
      <w:pPr>
        <w:ind w:left="5737" w:hanging="360"/>
      </w:pPr>
      <w:rPr>
        <w:rFonts w:ascii="Symbol" w:hAnsi="Symbol" w:cs="Symbol"/>
      </w:rPr>
    </w:lvl>
    <w:lvl w:ilvl="7">
      <w:start w:val="1"/>
      <w:numFmt w:val="bullet"/>
      <w:lvlText w:val="o"/>
      <w:lvlJc w:val="left"/>
      <w:pPr>
        <w:ind w:left="6457" w:hanging="360"/>
      </w:pPr>
      <w:rPr>
        <w:rFonts w:ascii="Courier New" w:hAnsi="Courier New" w:cs="Courier New"/>
      </w:rPr>
    </w:lvl>
    <w:lvl w:ilvl="8">
      <w:start w:val="1"/>
      <w:numFmt w:val="bullet"/>
      <w:lvlText w:val="§"/>
      <w:lvlJc w:val="left"/>
      <w:pPr>
        <w:ind w:left="7177" w:hanging="360"/>
      </w:pPr>
      <w:rPr>
        <w:rFonts w:ascii="Wingdings" w:hAnsi="Wingdings" w:cs="Wingdings"/>
      </w:rPr>
    </w:lvl>
  </w:abstractNum>
  <w:abstractNum w:abstractNumId="59" w15:restartNumberingAfterBreak="0">
    <w:nsid w:val="6CE4355B"/>
    <w:multiLevelType w:val="multilevel"/>
    <w:tmpl w:val="2F506A0C"/>
    <w:styleLink w:val="WWNum16"/>
    <w:lvl w:ilvl="0">
      <w:start w:val="1"/>
      <w:numFmt w:val="bullet"/>
      <w:pStyle w:val="WWNum16"/>
      <w:lvlText w:val="–"/>
      <w:lvlJc w:val="left"/>
      <w:pPr>
        <w:ind w:left="360" w:hanging="360"/>
      </w:pPr>
      <w:rPr>
        <w:rFonts w:ascii="Arial" w:hAnsi="Arial" w:cs="Aria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60" w15:restartNumberingAfterBreak="0">
    <w:nsid w:val="6FDB78ED"/>
    <w:multiLevelType w:val="multilevel"/>
    <w:tmpl w:val="F784224A"/>
    <w:styleLink w:val="WWNum41"/>
    <w:lvl w:ilvl="0">
      <w:start w:val="1"/>
      <w:numFmt w:val="bullet"/>
      <w:pStyle w:val="WWNum41"/>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61" w15:restartNumberingAfterBreak="0">
    <w:nsid w:val="71C566E6"/>
    <w:multiLevelType w:val="multilevel"/>
    <w:tmpl w:val="B7EA14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76D92E66"/>
    <w:multiLevelType w:val="multilevel"/>
    <w:tmpl w:val="8F902C5E"/>
    <w:styleLink w:val="WWNum12"/>
    <w:lvl w:ilvl="0">
      <w:start w:val="1"/>
      <w:numFmt w:val="bullet"/>
      <w:pStyle w:val="WWNum12"/>
      <w:lvlText w:val="Ø"/>
      <w:lvlJc w:val="left"/>
      <w:pPr>
        <w:ind w:left="1417" w:hanging="360"/>
      </w:pPr>
      <w:rPr>
        <w:rFonts w:ascii="Wingdings" w:hAnsi="Wingdings" w:cs="Wingdings"/>
      </w:rPr>
    </w:lvl>
    <w:lvl w:ilvl="1">
      <w:start w:val="1"/>
      <w:numFmt w:val="bullet"/>
      <w:lvlText w:val="o"/>
      <w:lvlJc w:val="left"/>
      <w:pPr>
        <w:ind w:left="2137" w:hanging="360"/>
      </w:pPr>
      <w:rPr>
        <w:rFonts w:ascii="Courier New" w:hAnsi="Courier New" w:cs="Courier New"/>
      </w:rPr>
    </w:lvl>
    <w:lvl w:ilvl="2">
      <w:start w:val="1"/>
      <w:numFmt w:val="bullet"/>
      <w:lvlText w:val="§"/>
      <w:lvlJc w:val="left"/>
      <w:pPr>
        <w:ind w:left="2857" w:hanging="360"/>
      </w:pPr>
      <w:rPr>
        <w:rFonts w:ascii="Wingdings" w:hAnsi="Wingdings" w:cs="Wingdings"/>
      </w:rPr>
    </w:lvl>
    <w:lvl w:ilvl="3">
      <w:start w:val="1"/>
      <w:numFmt w:val="bullet"/>
      <w:lvlText w:val="·"/>
      <w:lvlJc w:val="left"/>
      <w:pPr>
        <w:ind w:left="3577" w:hanging="360"/>
      </w:pPr>
      <w:rPr>
        <w:rFonts w:ascii="Symbol" w:hAnsi="Symbol" w:cs="Symbol"/>
      </w:rPr>
    </w:lvl>
    <w:lvl w:ilvl="4">
      <w:start w:val="1"/>
      <w:numFmt w:val="bullet"/>
      <w:lvlText w:val="o"/>
      <w:lvlJc w:val="left"/>
      <w:pPr>
        <w:ind w:left="4297" w:hanging="360"/>
      </w:pPr>
      <w:rPr>
        <w:rFonts w:ascii="Courier New" w:hAnsi="Courier New" w:cs="Courier New"/>
      </w:rPr>
    </w:lvl>
    <w:lvl w:ilvl="5">
      <w:start w:val="1"/>
      <w:numFmt w:val="bullet"/>
      <w:lvlText w:val="§"/>
      <w:lvlJc w:val="left"/>
      <w:pPr>
        <w:ind w:left="5017" w:hanging="360"/>
      </w:pPr>
      <w:rPr>
        <w:rFonts w:ascii="Wingdings" w:hAnsi="Wingdings" w:cs="Wingdings"/>
      </w:rPr>
    </w:lvl>
    <w:lvl w:ilvl="6">
      <w:start w:val="1"/>
      <w:numFmt w:val="bullet"/>
      <w:lvlText w:val="·"/>
      <w:lvlJc w:val="left"/>
      <w:pPr>
        <w:ind w:left="5737" w:hanging="360"/>
      </w:pPr>
      <w:rPr>
        <w:rFonts w:ascii="Symbol" w:hAnsi="Symbol" w:cs="Symbol"/>
      </w:rPr>
    </w:lvl>
    <w:lvl w:ilvl="7">
      <w:start w:val="1"/>
      <w:numFmt w:val="bullet"/>
      <w:lvlText w:val="o"/>
      <w:lvlJc w:val="left"/>
      <w:pPr>
        <w:ind w:left="6457" w:hanging="360"/>
      </w:pPr>
      <w:rPr>
        <w:rFonts w:ascii="Courier New" w:hAnsi="Courier New" w:cs="Courier New"/>
      </w:rPr>
    </w:lvl>
    <w:lvl w:ilvl="8">
      <w:start w:val="1"/>
      <w:numFmt w:val="bullet"/>
      <w:lvlText w:val="§"/>
      <w:lvlJc w:val="left"/>
      <w:pPr>
        <w:ind w:left="7177" w:hanging="360"/>
      </w:pPr>
      <w:rPr>
        <w:rFonts w:ascii="Wingdings" w:hAnsi="Wingdings" w:cs="Wingdings"/>
      </w:rPr>
    </w:lvl>
  </w:abstractNum>
  <w:abstractNum w:abstractNumId="63" w15:restartNumberingAfterBreak="0">
    <w:nsid w:val="77AD0535"/>
    <w:multiLevelType w:val="multilevel"/>
    <w:tmpl w:val="E504617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4" w15:restartNumberingAfterBreak="0">
    <w:nsid w:val="77E0141D"/>
    <w:multiLevelType w:val="multilevel"/>
    <w:tmpl w:val="A0B261BC"/>
    <w:styleLink w:val="WWNum25"/>
    <w:lvl w:ilvl="0">
      <w:start w:val="1"/>
      <w:numFmt w:val="bullet"/>
      <w:pStyle w:val="WWNum25"/>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65" w15:restartNumberingAfterBreak="0">
    <w:nsid w:val="79C13411"/>
    <w:multiLevelType w:val="multilevel"/>
    <w:tmpl w:val="735A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8B7FE9"/>
    <w:multiLevelType w:val="multilevel"/>
    <w:tmpl w:val="AE6C0530"/>
    <w:styleLink w:val="WWNum6"/>
    <w:lvl w:ilvl="0">
      <w:start w:val="1"/>
      <w:numFmt w:val="bullet"/>
      <w:pStyle w:val="WWNum6"/>
      <w:lvlText w:val="Ø"/>
      <w:lvlJc w:val="left"/>
      <w:pPr>
        <w:ind w:left="1417" w:hanging="360"/>
      </w:pPr>
      <w:rPr>
        <w:rFonts w:ascii="Wingdings" w:hAnsi="Wingdings" w:cs="Wingdings"/>
      </w:rPr>
    </w:lvl>
    <w:lvl w:ilvl="1">
      <w:start w:val="1"/>
      <w:numFmt w:val="bullet"/>
      <w:lvlText w:val="o"/>
      <w:lvlJc w:val="left"/>
      <w:pPr>
        <w:ind w:left="2137" w:hanging="360"/>
      </w:pPr>
      <w:rPr>
        <w:rFonts w:ascii="Courier New" w:hAnsi="Courier New" w:cs="Courier New"/>
      </w:rPr>
    </w:lvl>
    <w:lvl w:ilvl="2">
      <w:start w:val="1"/>
      <w:numFmt w:val="bullet"/>
      <w:lvlText w:val="§"/>
      <w:lvlJc w:val="left"/>
      <w:pPr>
        <w:ind w:left="2857" w:hanging="360"/>
      </w:pPr>
      <w:rPr>
        <w:rFonts w:ascii="Wingdings" w:hAnsi="Wingdings" w:cs="Wingdings"/>
      </w:rPr>
    </w:lvl>
    <w:lvl w:ilvl="3">
      <w:start w:val="1"/>
      <w:numFmt w:val="bullet"/>
      <w:lvlText w:val="·"/>
      <w:lvlJc w:val="left"/>
      <w:pPr>
        <w:ind w:left="3577" w:hanging="360"/>
      </w:pPr>
      <w:rPr>
        <w:rFonts w:ascii="Symbol" w:hAnsi="Symbol" w:cs="Symbol"/>
      </w:rPr>
    </w:lvl>
    <w:lvl w:ilvl="4">
      <w:start w:val="1"/>
      <w:numFmt w:val="bullet"/>
      <w:lvlText w:val="o"/>
      <w:lvlJc w:val="left"/>
      <w:pPr>
        <w:ind w:left="4297" w:hanging="360"/>
      </w:pPr>
      <w:rPr>
        <w:rFonts w:ascii="Courier New" w:hAnsi="Courier New" w:cs="Courier New"/>
      </w:rPr>
    </w:lvl>
    <w:lvl w:ilvl="5">
      <w:start w:val="1"/>
      <w:numFmt w:val="bullet"/>
      <w:lvlText w:val="§"/>
      <w:lvlJc w:val="left"/>
      <w:pPr>
        <w:ind w:left="5017" w:hanging="360"/>
      </w:pPr>
      <w:rPr>
        <w:rFonts w:ascii="Wingdings" w:hAnsi="Wingdings" w:cs="Wingdings"/>
      </w:rPr>
    </w:lvl>
    <w:lvl w:ilvl="6">
      <w:start w:val="1"/>
      <w:numFmt w:val="bullet"/>
      <w:lvlText w:val="·"/>
      <w:lvlJc w:val="left"/>
      <w:pPr>
        <w:ind w:left="5737" w:hanging="360"/>
      </w:pPr>
      <w:rPr>
        <w:rFonts w:ascii="Symbol" w:hAnsi="Symbol" w:cs="Symbol"/>
      </w:rPr>
    </w:lvl>
    <w:lvl w:ilvl="7">
      <w:start w:val="1"/>
      <w:numFmt w:val="bullet"/>
      <w:lvlText w:val="o"/>
      <w:lvlJc w:val="left"/>
      <w:pPr>
        <w:ind w:left="6457" w:hanging="360"/>
      </w:pPr>
      <w:rPr>
        <w:rFonts w:ascii="Courier New" w:hAnsi="Courier New" w:cs="Courier New"/>
      </w:rPr>
    </w:lvl>
    <w:lvl w:ilvl="8">
      <w:start w:val="1"/>
      <w:numFmt w:val="bullet"/>
      <w:lvlText w:val="§"/>
      <w:lvlJc w:val="left"/>
      <w:pPr>
        <w:ind w:left="7177" w:hanging="360"/>
      </w:pPr>
      <w:rPr>
        <w:rFonts w:ascii="Wingdings" w:hAnsi="Wingdings" w:cs="Wingdings"/>
      </w:rPr>
    </w:lvl>
  </w:abstractNum>
  <w:abstractNum w:abstractNumId="67" w15:restartNumberingAfterBreak="0">
    <w:nsid w:val="7B6535FF"/>
    <w:multiLevelType w:val="multilevel"/>
    <w:tmpl w:val="83967394"/>
    <w:styleLink w:val="WWNum14"/>
    <w:lvl w:ilvl="0">
      <w:start w:val="1"/>
      <w:numFmt w:val="bullet"/>
      <w:pStyle w:val="WWNum14"/>
      <w:lvlText w:val="–"/>
      <w:lvlJc w:val="left"/>
      <w:pPr>
        <w:ind w:left="360" w:hanging="360"/>
      </w:pPr>
      <w:rPr>
        <w:rFonts w:ascii="Arial" w:hAnsi="Arial" w:cs="Aria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68" w15:restartNumberingAfterBreak="0">
    <w:nsid w:val="7C1A354B"/>
    <w:multiLevelType w:val="multilevel"/>
    <w:tmpl w:val="5386B13E"/>
    <w:styleLink w:val="WWNum21"/>
    <w:lvl w:ilvl="0">
      <w:start w:val="1"/>
      <w:numFmt w:val="bullet"/>
      <w:pStyle w:val="WWNum21"/>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69" w15:restartNumberingAfterBreak="0">
    <w:nsid w:val="7E640F59"/>
    <w:multiLevelType w:val="multilevel"/>
    <w:tmpl w:val="F51CC410"/>
    <w:styleLink w:val="WWNum13"/>
    <w:lvl w:ilvl="0">
      <w:start w:val="1"/>
      <w:numFmt w:val="bullet"/>
      <w:pStyle w:val="WWNum13"/>
      <w:lvlText w:val="–"/>
      <w:lvlJc w:val="left"/>
      <w:pPr>
        <w:ind w:left="720" w:hanging="360"/>
      </w:pPr>
      <w:rPr>
        <w:rFonts w:ascii="Arial"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70" w15:restartNumberingAfterBreak="0">
    <w:nsid w:val="7F9A0A7A"/>
    <w:multiLevelType w:val="multilevel"/>
    <w:tmpl w:val="13C6DBB8"/>
    <w:lvl w:ilvl="0">
      <w:start w:val="1"/>
      <w:numFmt w:val="bullet"/>
      <w:lvlText w:val="o"/>
      <w:lvlJc w:val="left"/>
      <w:pPr>
        <w:ind w:left="709" w:hanging="360"/>
      </w:pPr>
      <w:rPr>
        <w:rFonts w:ascii="Courier New" w:hAnsi="Courier New" w:cs="Courier New"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abstractNumId w:val="44"/>
  </w:num>
  <w:num w:numId="2">
    <w:abstractNumId w:val="36"/>
  </w:num>
  <w:num w:numId="3">
    <w:abstractNumId w:val="15"/>
  </w:num>
  <w:num w:numId="4">
    <w:abstractNumId w:val="25"/>
  </w:num>
  <w:num w:numId="5">
    <w:abstractNumId w:val="3"/>
  </w:num>
  <w:num w:numId="6">
    <w:abstractNumId w:val="66"/>
  </w:num>
  <w:num w:numId="7">
    <w:abstractNumId w:val="26"/>
  </w:num>
  <w:num w:numId="8">
    <w:abstractNumId w:val="56"/>
  </w:num>
  <w:num w:numId="9">
    <w:abstractNumId w:val="38"/>
  </w:num>
  <w:num w:numId="10">
    <w:abstractNumId w:val="47"/>
  </w:num>
  <w:num w:numId="11">
    <w:abstractNumId w:val="35"/>
  </w:num>
  <w:num w:numId="12">
    <w:abstractNumId w:val="62"/>
  </w:num>
  <w:num w:numId="13">
    <w:abstractNumId w:val="69"/>
  </w:num>
  <w:num w:numId="14">
    <w:abstractNumId w:val="67"/>
  </w:num>
  <w:num w:numId="15">
    <w:abstractNumId w:val="49"/>
  </w:num>
  <w:num w:numId="16">
    <w:abstractNumId w:val="59"/>
  </w:num>
  <w:num w:numId="17">
    <w:abstractNumId w:val="32"/>
  </w:num>
  <w:num w:numId="18">
    <w:abstractNumId w:val="4"/>
  </w:num>
  <w:num w:numId="19">
    <w:abstractNumId w:val="6"/>
  </w:num>
  <w:num w:numId="20">
    <w:abstractNumId w:val="21"/>
  </w:num>
  <w:num w:numId="21">
    <w:abstractNumId w:val="68"/>
  </w:num>
  <w:num w:numId="22">
    <w:abstractNumId w:val="55"/>
  </w:num>
  <w:num w:numId="23">
    <w:abstractNumId w:val="31"/>
  </w:num>
  <w:num w:numId="24">
    <w:abstractNumId w:val="23"/>
  </w:num>
  <w:num w:numId="25">
    <w:abstractNumId w:val="64"/>
  </w:num>
  <w:num w:numId="26">
    <w:abstractNumId w:val="17"/>
  </w:num>
  <w:num w:numId="27">
    <w:abstractNumId w:val="20"/>
  </w:num>
  <w:num w:numId="28">
    <w:abstractNumId w:val="43"/>
  </w:num>
  <w:num w:numId="29">
    <w:abstractNumId w:val="1"/>
  </w:num>
  <w:num w:numId="30">
    <w:abstractNumId w:val="28"/>
  </w:num>
  <w:num w:numId="31">
    <w:abstractNumId w:val="57"/>
  </w:num>
  <w:num w:numId="32">
    <w:abstractNumId w:val="30"/>
  </w:num>
  <w:num w:numId="33">
    <w:abstractNumId w:val="46"/>
  </w:num>
  <w:num w:numId="34">
    <w:abstractNumId w:val="37"/>
  </w:num>
  <w:num w:numId="35">
    <w:abstractNumId w:val="58"/>
  </w:num>
  <w:num w:numId="36">
    <w:abstractNumId w:val="45"/>
  </w:num>
  <w:num w:numId="37">
    <w:abstractNumId w:val="33"/>
  </w:num>
  <w:num w:numId="38">
    <w:abstractNumId w:val="14"/>
  </w:num>
  <w:num w:numId="39">
    <w:abstractNumId w:val="8"/>
  </w:num>
  <w:num w:numId="40">
    <w:abstractNumId w:val="54"/>
  </w:num>
  <w:num w:numId="41">
    <w:abstractNumId w:val="60"/>
  </w:num>
  <w:num w:numId="42">
    <w:abstractNumId w:val="10"/>
  </w:num>
  <w:num w:numId="43">
    <w:abstractNumId w:val="39"/>
  </w:num>
  <w:num w:numId="44">
    <w:abstractNumId w:val="2"/>
  </w:num>
  <w:num w:numId="45">
    <w:abstractNumId w:val="41"/>
  </w:num>
  <w:num w:numId="46">
    <w:abstractNumId w:val="0"/>
  </w:num>
  <w:num w:numId="47">
    <w:abstractNumId w:val="18"/>
  </w:num>
  <w:num w:numId="48">
    <w:abstractNumId w:val="52"/>
  </w:num>
  <w:num w:numId="49">
    <w:abstractNumId w:val="34"/>
  </w:num>
  <w:num w:numId="50">
    <w:abstractNumId w:val="9"/>
  </w:num>
  <w:num w:numId="51">
    <w:abstractNumId w:val="40"/>
  </w:num>
  <w:num w:numId="52">
    <w:abstractNumId w:val="28"/>
  </w:num>
  <w:num w:numId="53">
    <w:abstractNumId w:val="66"/>
  </w:num>
  <w:num w:numId="54">
    <w:abstractNumId w:val="47"/>
  </w:num>
  <w:num w:numId="55">
    <w:abstractNumId w:val="34"/>
  </w:num>
  <w:num w:numId="56">
    <w:abstractNumId w:val="65"/>
  </w:num>
  <w:num w:numId="57">
    <w:abstractNumId w:val="12"/>
  </w:num>
  <w:num w:numId="58">
    <w:abstractNumId w:val="19"/>
  </w:num>
  <w:num w:numId="59">
    <w:abstractNumId w:val="29"/>
  </w:num>
  <w:num w:numId="60">
    <w:abstractNumId w:val="16"/>
  </w:num>
  <w:num w:numId="61">
    <w:abstractNumId w:val="50"/>
  </w:num>
  <w:num w:numId="62">
    <w:abstractNumId w:val="5"/>
  </w:num>
  <w:num w:numId="63">
    <w:abstractNumId w:val="48"/>
  </w:num>
  <w:num w:numId="64">
    <w:abstractNumId w:val="24"/>
  </w:num>
  <w:num w:numId="65">
    <w:abstractNumId w:val="61"/>
  </w:num>
  <w:num w:numId="66">
    <w:abstractNumId w:val="11"/>
  </w:num>
  <w:num w:numId="67">
    <w:abstractNumId w:val="27"/>
  </w:num>
  <w:num w:numId="68">
    <w:abstractNumId w:val="63"/>
  </w:num>
  <w:num w:numId="69">
    <w:abstractNumId w:val="53"/>
  </w:num>
  <w:num w:numId="70">
    <w:abstractNumId w:val="42"/>
  </w:num>
  <w:num w:numId="71">
    <w:abstractNumId w:val="22"/>
  </w:num>
  <w:num w:numId="72">
    <w:abstractNumId w:val="51"/>
  </w:num>
  <w:num w:numId="73">
    <w:abstractNumId w:val="7"/>
  </w:num>
  <w:num w:numId="74">
    <w:abstractNumId w:val="13"/>
  </w:num>
  <w:num w:numId="75">
    <w:abstractNumId w:val="7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27D"/>
    <w:rsid w:val="0030727D"/>
    <w:rsid w:val="00734F12"/>
    <w:rsid w:val="00A32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C2D7"/>
  <w15:docId w15:val="{F9E2D0A4-2688-4FD0-A43C-E98B35FF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fr-FR"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Narrow" w:hAnsi="Arial Narrow"/>
    </w:rPr>
  </w:style>
  <w:style w:type="paragraph" w:styleId="Titre1">
    <w:name w:val="heading 1"/>
    <w:basedOn w:val="Standard"/>
    <w:next w:val="Standard"/>
    <w:link w:val="Titre1Car1"/>
    <w:qFormat/>
    <w:pPr>
      <w:keepNext/>
      <w:keepLines/>
      <w:spacing w:before="200" w:after="200"/>
      <w:outlineLvl w:val="0"/>
    </w:pPr>
    <w:rPr>
      <w:rFonts w:ascii="Arial" w:eastAsia="Arial" w:hAnsi="Arial"/>
      <w:sz w:val="32"/>
      <w:szCs w:val="40"/>
    </w:rPr>
  </w:style>
  <w:style w:type="paragraph" w:styleId="Titre2">
    <w:name w:val="heading 2"/>
    <w:basedOn w:val="Standard"/>
    <w:next w:val="Standard"/>
    <w:uiPriority w:val="9"/>
    <w:unhideWhenUsed/>
    <w:qFormat/>
    <w:pPr>
      <w:keepNext/>
      <w:keepLines/>
      <w:spacing w:before="40"/>
      <w:outlineLvl w:val="1"/>
    </w:pPr>
    <w:rPr>
      <w:rFonts w:eastAsia="Arial"/>
      <w:b/>
      <w:i/>
      <w:color w:val="187F9E"/>
      <w:sz w:val="28"/>
      <w:szCs w:val="26"/>
    </w:rPr>
  </w:style>
  <w:style w:type="paragraph" w:styleId="Titre3">
    <w:name w:val="heading 3"/>
    <w:basedOn w:val="Standard"/>
    <w:next w:val="Standard"/>
    <w:link w:val="Titre3Car1"/>
    <w:uiPriority w:val="9"/>
    <w:semiHidden/>
    <w:unhideWhenUsed/>
    <w:qFormat/>
    <w:pPr>
      <w:keepNext/>
      <w:keepLines/>
      <w:spacing w:before="320" w:after="200"/>
      <w:outlineLvl w:val="2"/>
    </w:pPr>
    <w:rPr>
      <w:rFonts w:ascii="Arial" w:eastAsia="Arial" w:hAnsi="Arial"/>
      <w:sz w:val="30"/>
      <w:szCs w:val="30"/>
    </w:rPr>
  </w:style>
  <w:style w:type="paragraph" w:styleId="Titre4">
    <w:name w:val="heading 4"/>
    <w:basedOn w:val="Standard"/>
    <w:next w:val="Standard"/>
    <w:link w:val="Titre4Car1"/>
    <w:uiPriority w:val="9"/>
    <w:semiHidden/>
    <w:unhideWhenUsed/>
    <w:qFormat/>
    <w:pPr>
      <w:keepNext/>
      <w:keepLines/>
      <w:spacing w:before="320" w:after="200"/>
      <w:outlineLvl w:val="3"/>
    </w:pPr>
    <w:rPr>
      <w:rFonts w:ascii="Arial" w:eastAsia="Arial" w:hAnsi="Arial"/>
      <w:b/>
      <w:bCs/>
      <w:sz w:val="26"/>
      <w:szCs w:val="26"/>
    </w:rPr>
  </w:style>
  <w:style w:type="paragraph" w:styleId="Titre5">
    <w:name w:val="heading 5"/>
    <w:basedOn w:val="Standard"/>
    <w:next w:val="Standard"/>
    <w:link w:val="Titre5Car1"/>
    <w:uiPriority w:val="9"/>
    <w:semiHidden/>
    <w:unhideWhenUsed/>
    <w:qFormat/>
    <w:pPr>
      <w:keepNext/>
      <w:keepLines/>
      <w:spacing w:before="320" w:after="200"/>
      <w:outlineLvl w:val="4"/>
    </w:pPr>
    <w:rPr>
      <w:rFonts w:ascii="Arial" w:eastAsia="Arial" w:hAnsi="Arial"/>
      <w:b/>
      <w:bCs/>
      <w:sz w:val="24"/>
      <w:szCs w:val="24"/>
    </w:rPr>
  </w:style>
  <w:style w:type="paragraph" w:styleId="Titre6">
    <w:name w:val="heading 6"/>
    <w:basedOn w:val="Standard"/>
    <w:next w:val="Standard"/>
    <w:link w:val="Titre6Car1"/>
    <w:uiPriority w:val="9"/>
    <w:semiHidden/>
    <w:unhideWhenUsed/>
    <w:qFormat/>
    <w:pPr>
      <w:keepNext/>
      <w:keepLines/>
      <w:spacing w:before="320" w:after="200"/>
      <w:outlineLvl w:val="5"/>
    </w:pPr>
    <w:rPr>
      <w:rFonts w:ascii="Arial" w:eastAsia="Arial" w:hAnsi="Arial"/>
      <w:b/>
      <w:bCs/>
    </w:rPr>
  </w:style>
  <w:style w:type="paragraph" w:styleId="Titre7">
    <w:name w:val="heading 7"/>
    <w:basedOn w:val="Standard"/>
    <w:next w:val="Standard"/>
    <w:link w:val="Titre7Car1"/>
    <w:pPr>
      <w:keepNext/>
      <w:keepLines/>
      <w:spacing w:before="320" w:after="200"/>
      <w:outlineLvl w:val="6"/>
    </w:pPr>
    <w:rPr>
      <w:rFonts w:ascii="Arial" w:eastAsia="Arial" w:hAnsi="Arial"/>
      <w:b/>
      <w:bCs/>
      <w:i/>
      <w:iCs/>
    </w:rPr>
  </w:style>
  <w:style w:type="paragraph" w:styleId="Titre8">
    <w:name w:val="heading 8"/>
    <w:basedOn w:val="Standard"/>
    <w:next w:val="Standard"/>
    <w:link w:val="Titre8Car1"/>
    <w:pPr>
      <w:keepNext/>
      <w:keepLines/>
      <w:spacing w:before="320" w:after="200"/>
      <w:outlineLvl w:val="7"/>
    </w:pPr>
    <w:rPr>
      <w:rFonts w:ascii="Arial" w:eastAsia="Arial" w:hAnsi="Arial"/>
      <w:i/>
      <w:iCs/>
    </w:rPr>
  </w:style>
  <w:style w:type="paragraph" w:styleId="Titre9">
    <w:name w:val="heading 9"/>
    <w:basedOn w:val="Standard"/>
    <w:next w:val="Standard"/>
    <w:link w:val="Titre9Car1"/>
    <w:pPr>
      <w:keepNext/>
      <w:keepLines/>
      <w:spacing w:before="320" w:after="200"/>
      <w:outlineLvl w:val="8"/>
    </w:pPr>
    <w:rPr>
      <w:rFonts w:ascii="Arial" w:eastAsia="Arial" w:hAnsi="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intense">
    <w:name w:val="Intense Emphasis"/>
    <w:basedOn w:val="Policepardfaut"/>
    <w:uiPriority w:val="21"/>
    <w:qFormat/>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3Car1">
    <w:name w:val="Titre 3 Car1"/>
    <w:basedOn w:val="Policepardfaut"/>
    <w:link w:val="Titre3"/>
    <w:uiPriority w:val="9"/>
    <w:rPr>
      <w:rFonts w:ascii="Arial" w:eastAsia="Arial" w:hAnsi="Arial" w:cs="Arial"/>
      <w:sz w:val="30"/>
      <w:szCs w:val="30"/>
    </w:rPr>
  </w:style>
  <w:style w:type="character" w:customStyle="1" w:styleId="Titre4Car1">
    <w:name w:val="Titre 4 Car1"/>
    <w:basedOn w:val="Policepardfaut"/>
    <w:link w:val="Titre4"/>
    <w:uiPriority w:val="9"/>
    <w:rPr>
      <w:rFonts w:ascii="Arial" w:eastAsia="Arial" w:hAnsi="Arial" w:cs="Arial"/>
      <w:b/>
      <w:bCs/>
      <w:sz w:val="26"/>
      <w:szCs w:val="26"/>
    </w:rPr>
  </w:style>
  <w:style w:type="character" w:customStyle="1" w:styleId="Titre5Car1">
    <w:name w:val="Titre 5 Car1"/>
    <w:basedOn w:val="Policepardfaut"/>
    <w:link w:val="Titre5"/>
    <w:uiPriority w:val="9"/>
    <w:rPr>
      <w:rFonts w:ascii="Arial" w:eastAsia="Arial" w:hAnsi="Arial" w:cs="Arial"/>
      <w:b/>
      <w:bCs/>
      <w:sz w:val="24"/>
      <w:szCs w:val="24"/>
    </w:rPr>
  </w:style>
  <w:style w:type="character" w:customStyle="1" w:styleId="Titre6Car1">
    <w:name w:val="Titre 6 Car1"/>
    <w:basedOn w:val="Policepardfaut"/>
    <w:link w:val="Titre6"/>
    <w:uiPriority w:val="9"/>
    <w:rPr>
      <w:rFonts w:ascii="Arial" w:eastAsia="Arial" w:hAnsi="Arial" w:cs="Arial"/>
      <w:b/>
      <w:bCs/>
      <w:sz w:val="22"/>
      <w:szCs w:val="22"/>
    </w:rPr>
  </w:style>
  <w:style w:type="character" w:customStyle="1" w:styleId="Titre7Car1">
    <w:name w:val="Titre 7 Car1"/>
    <w:basedOn w:val="Policepardfaut"/>
    <w:link w:val="Titre7"/>
    <w:uiPriority w:val="9"/>
    <w:rPr>
      <w:rFonts w:ascii="Arial" w:eastAsia="Arial" w:hAnsi="Arial" w:cs="Arial"/>
      <w:b/>
      <w:bCs/>
      <w:i/>
      <w:iCs/>
      <w:sz w:val="22"/>
      <w:szCs w:val="22"/>
    </w:rPr>
  </w:style>
  <w:style w:type="character" w:customStyle="1" w:styleId="Titre8Car1">
    <w:name w:val="Titre 8 Car1"/>
    <w:basedOn w:val="Policepardfaut"/>
    <w:link w:val="Titre8"/>
    <w:uiPriority w:val="9"/>
    <w:rPr>
      <w:rFonts w:ascii="Arial" w:eastAsia="Arial" w:hAnsi="Arial" w:cs="Arial"/>
      <w:i/>
      <w:iCs/>
      <w:sz w:val="22"/>
      <w:szCs w:val="22"/>
    </w:rPr>
  </w:style>
  <w:style w:type="character" w:customStyle="1" w:styleId="Titre9Car1">
    <w:name w:val="Titre 9 Car1"/>
    <w:basedOn w:val="Policepardfaut"/>
    <w:link w:val="Titre9"/>
    <w:uiPriority w:val="9"/>
    <w:rPr>
      <w:rFonts w:ascii="Arial" w:eastAsia="Arial" w:hAnsi="Arial" w:cs="Arial"/>
      <w:i/>
      <w:iCs/>
      <w:sz w:val="21"/>
      <w:szCs w:val="21"/>
    </w:rPr>
  </w:style>
  <w:style w:type="character" w:customStyle="1" w:styleId="TitreCar1">
    <w:name w:val="Titre Car1"/>
    <w:basedOn w:val="Policepardfaut"/>
    <w:link w:val="Titre"/>
    <w:uiPriority w:val="10"/>
    <w:rPr>
      <w:sz w:val="48"/>
      <w:szCs w:val="48"/>
    </w:rPr>
  </w:style>
  <w:style w:type="character" w:customStyle="1" w:styleId="Sous-titreCar1">
    <w:name w:val="Sous-titre Car1"/>
    <w:basedOn w:val="Policepardfaut"/>
    <w:link w:val="Sous-titre"/>
    <w:uiPriority w:val="11"/>
    <w:rPr>
      <w:sz w:val="24"/>
      <w:szCs w:val="24"/>
    </w:rPr>
  </w:style>
  <w:style w:type="character" w:customStyle="1" w:styleId="CitationCar1">
    <w:name w:val="Citation Car1"/>
    <w:link w:val="Citation"/>
    <w:uiPriority w:val="29"/>
    <w:rPr>
      <w:i/>
    </w:rPr>
  </w:style>
  <w:style w:type="character" w:customStyle="1" w:styleId="CitationintenseCar1">
    <w:name w:val="Citation intense Car1"/>
    <w:link w:val="Citationintense"/>
    <w:uiPriority w:val="30"/>
    <w:rPr>
      <w:i/>
    </w:r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customStyle="1" w:styleId="Standard">
    <w:name w:val="Standard"/>
    <w:link w:val="StandardCar"/>
    <w:pPr>
      <w:widowControl/>
    </w:pPr>
    <w:rPr>
      <w:rFonts w:ascii="Arial Narrow" w:hAnsi="Arial Narrow"/>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ucida Sans"/>
    </w:rPr>
  </w:style>
  <w:style w:type="paragraph" w:styleId="Lgende">
    <w:name w:val="caption"/>
    <w:basedOn w:val="Standard"/>
    <w:next w:val="Standard"/>
    <w:pPr>
      <w:spacing w:line="276" w:lineRule="auto"/>
    </w:pPr>
    <w:rPr>
      <w:b/>
      <w:bCs/>
      <w:color w:val="4F81BD"/>
      <w:sz w:val="18"/>
      <w:szCs w:val="18"/>
    </w:rPr>
  </w:style>
  <w:style w:type="paragraph" w:customStyle="1" w:styleId="Index">
    <w:name w:val="Index"/>
    <w:basedOn w:val="Standard"/>
    <w:pPr>
      <w:suppressLineNumbers/>
    </w:pPr>
    <w:rPr>
      <w:rFonts w:cs="Lucida Sans"/>
    </w:rPr>
  </w:style>
  <w:style w:type="paragraph" w:styleId="Sansinterligne">
    <w:name w:val="No Spacing"/>
    <w:uiPriority w:val="1"/>
    <w:qFormat/>
    <w:pPr>
      <w:widowControl/>
    </w:pPr>
  </w:style>
  <w:style w:type="paragraph" w:styleId="Titre">
    <w:name w:val="Title"/>
    <w:basedOn w:val="Standard"/>
    <w:next w:val="Standard"/>
    <w:link w:val="TitreCar1"/>
    <w:qFormat/>
    <w:pPr>
      <w:spacing w:before="300" w:after="200"/>
    </w:pPr>
    <w:rPr>
      <w:sz w:val="48"/>
      <w:szCs w:val="48"/>
    </w:rPr>
  </w:style>
  <w:style w:type="paragraph" w:styleId="Sous-titre">
    <w:name w:val="Subtitle"/>
    <w:basedOn w:val="Standard"/>
    <w:next w:val="Standard"/>
    <w:link w:val="Sous-titreCar1"/>
    <w:uiPriority w:val="11"/>
    <w:qFormat/>
    <w:pPr>
      <w:spacing w:before="200" w:after="200"/>
    </w:pPr>
    <w:rPr>
      <w:sz w:val="24"/>
      <w:szCs w:val="24"/>
    </w:rPr>
  </w:style>
  <w:style w:type="paragraph" w:styleId="Citation">
    <w:name w:val="Quote"/>
    <w:basedOn w:val="Standard"/>
    <w:next w:val="Standard"/>
    <w:link w:val="CitationCar1"/>
    <w:pPr>
      <w:ind w:left="720" w:right="720"/>
    </w:pPr>
    <w:rPr>
      <w:i/>
    </w:rPr>
  </w:style>
  <w:style w:type="paragraph" w:styleId="Citationintense">
    <w:name w:val="Intense Quote"/>
    <w:basedOn w:val="Standard"/>
    <w:next w:val="Standard"/>
    <w:link w:val="CitationintenseCar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Footnote">
    <w:name w:val="Footnote"/>
    <w:basedOn w:val="Standard"/>
    <w:pPr>
      <w:spacing w:after="40"/>
    </w:pPr>
    <w:rPr>
      <w:sz w:val="18"/>
    </w:rPr>
  </w:style>
  <w:style w:type="paragraph" w:customStyle="1" w:styleId="Endnote">
    <w:name w:val="Endnote"/>
    <w:basedOn w:val="Standard"/>
    <w:rPr>
      <w:sz w:val="20"/>
    </w:rPr>
  </w:style>
  <w:style w:type="paragraph" w:customStyle="1" w:styleId="Contents1">
    <w:name w:val="Contents 1"/>
    <w:basedOn w:val="Standard"/>
    <w:next w:val="Standard"/>
    <w:pPr>
      <w:spacing w:after="57"/>
    </w:pPr>
  </w:style>
  <w:style w:type="paragraph" w:customStyle="1" w:styleId="Contents2">
    <w:name w:val="Contents 2"/>
    <w:basedOn w:val="Standard"/>
    <w:next w:val="Standard"/>
    <w:pPr>
      <w:spacing w:after="57"/>
      <w:ind w:left="283"/>
    </w:pPr>
  </w:style>
  <w:style w:type="paragraph" w:customStyle="1" w:styleId="Contents3">
    <w:name w:val="Contents 3"/>
    <w:basedOn w:val="Standard"/>
    <w:next w:val="Standard"/>
    <w:pPr>
      <w:spacing w:after="57"/>
      <w:ind w:left="567"/>
    </w:pPr>
  </w:style>
  <w:style w:type="paragraph" w:customStyle="1" w:styleId="Contents4">
    <w:name w:val="Contents 4"/>
    <w:basedOn w:val="Standard"/>
    <w:next w:val="Standard"/>
    <w:pPr>
      <w:spacing w:after="57"/>
      <w:ind w:left="850"/>
    </w:pPr>
  </w:style>
  <w:style w:type="paragraph" w:customStyle="1" w:styleId="Contents5">
    <w:name w:val="Contents 5"/>
    <w:basedOn w:val="Standard"/>
    <w:next w:val="Standard"/>
    <w:pPr>
      <w:spacing w:after="57"/>
      <w:ind w:left="1134"/>
    </w:pPr>
  </w:style>
  <w:style w:type="paragraph" w:customStyle="1" w:styleId="Contents6">
    <w:name w:val="Contents 6"/>
    <w:basedOn w:val="Standard"/>
    <w:next w:val="Standard"/>
    <w:pPr>
      <w:spacing w:after="57"/>
      <w:ind w:left="1417"/>
    </w:pPr>
  </w:style>
  <w:style w:type="paragraph" w:customStyle="1" w:styleId="Contents7">
    <w:name w:val="Contents 7"/>
    <w:basedOn w:val="Standard"/>
    <w:next w:val="Standard"/>
    <w:pPr>
      <w:spacing w:after="57"/>
      <w:ind w:left="1701"/>
    </w:pPr>
  </w:style>
  <w:style w:type="paragraph" w:customStyle="1" w:styleId="Contents8">
    <w:name w:val="Contents 8"/>
    <w:basedOn w:val="Standard"/>
    <w:next w:val="Standard"/>
    <w:pPr>
      <w:spacing w:after="57"/>
      <w:ind w:left="1984"/>
    </w:pPr>
  </w:style>
  <w:style w:type="paragraph" w:customStyle="1" w:styleId="Contents9">
    <w:name w:val="Contents 9"/>
    <w:basedOn w:val="Standard"/>
    <w:next w:val="Standard"/>
    <w:pPr>
      <w:spacing w:after="57"/>
      <w:ind w:left="2268"/>
    </w:pPr>
  </w:style>
  <w:style w:type="paragraph" w:styleId="Titreindex">
    <w:name w:val="index heading"/>
    <w:basedOn w:val="Heading"/>
  </w:style>
  <w:style w:type="paragraph" w:customStyle="1" w:styleId="ContentsHeading">
    <w:name w:val="Contents Heading"/>
    <w:pPr>
      <w:widowControl/>
      <w:spacing w:after="160" w:line="259" w:lineRule="auto"/>
    </w:pPr>
  </w:style>
  <w:style w:type="paragraph" w:styleId="Tabledesillustrations">
    <w:name w:val="table of figures"/>
    <w:basedOn w:val="Standard"/>
    <w:next w:val="Standard"/>
  </w:style>
  <w:style w:type="paragraph" w:customStyle="1" w:styleId="HeaderandFooter">
    <w:name w:val="Header and Footer"/>
    <w:basedOn w:val="Standard"/>
  </w:style>
  <w:style w:type="paragraph" w:styleId="En-tte">
    <w:name w:val="header"/>
    <w:basedOn w:val="Standard"/>
    <w:uiPriority w:val="99"/>
    <w:pPr>
      <w:tabs>
        <w:tab w:val="center" w:pos="4536"/>
        <w:tab w:val="right" w:pos="9072"/>
      </w:tabs>
    </w:pPr>
  </w:style>
  <w:style w:type="paragraph" w:styleId="Pieddepage">
    <w:name w:val="footer"/>
    <w:basedOn w:val="Standard"/>
    <w:uiPriority w:val="99"/>
    <w:pPr>
      <w:tabs>
        <w:tab w:val="center" w:pos="4536"/>
        <w:tab w:val="right" w:pos="9072"/>
      </w:tabs>
    </w:pPr>
  </w:style>
  <w:style w:type="paragraph" w:styleId="Paragraphedeliste">
    <w:name w:val="List Paragraph"/>
    <w:basedOn w:val="Standard"/>
    <w:uiPriority w:val="34"/>
    <w:qFormat/>
    <w:pPr>
      <w:ind w:left="720"/>
    </w:pPr>
  </w:style>
  <w:style w:type="paragraph" w:styleId="Textedebulles">
    <w:name w:val="Balloon Text"/>
    <w:basedOn w:val="Standard"/>
    <w:uiPriority w:val="99"/>
    <w:rPr>
      <w:rFonts w:ascii="Segoe UI" w:eastAsia="Segoe UI" w:hAnsi="Segoe UI" w:cs="Segoe UI"/>
      <w:sz w:val="18"/>
      <w:szCs w:val="18"/>
    </w:rPr>
  </w:style>
  <w:style w:type="paragraph" w:styleId="Commentaire">
    <w:name w:val="annotation text"/>
    <w:basedOn w:val="Standard"/>
    <w:link w:val="CommentaireCar1"/>
    <w:rPr>
      <w:rFonts w:ascii="Times New Roman" w:eastAsia="Arial" w:hAnsi="Times New Roman" w:cs="Times New Roman"/>
      <w:sz w:val="20"/>
      <w:szCs w:val="20"/>
      <w:lang w:eastAsia="ja-JP"/>
    </w:rPr>
  </w:style>
  <w:style w:type="paragraph" w:customStyle="1" w:styleId="Framecontents">
    <w:name w:val="Frame contents"/>
    <w:basedOn w:val="Standard"/>
  </w:style>
  <w:style w:type="character" w:customStyle="1" w:styleId="Titre1Car">
    <w:name w:val="Titre 1 Car"/>
    <w:basedOn w:val="Policepardfaut"/>
    <w:rPr>
      <w:rFonts w:ascii="Arial" w:eastAsia="Arial" w:hAnsi="Arial" w:cs="Arial"/>
      <w:sz w:val="40"/>
      <w:szCs w:val="40"/>
    </w:rPr>
  </w:style>
  <w:style w:type="character" w:customStyle="1" w:styleId="Heading2Char">
    <w:name w:val="Heading 2 Char"/>
    <w:basedOn w:val="Policepardfaut"/>
    <w:rPr>
      <w:rFonts w:ascii="Arial" w:eastAsia="Arial" w:hAnsi="Arial" w:cs="Arial"/>
      <w:sz w:val="34"/>
    </w:rPr>
  </w:style>
  <w:style w:type="character" w:customStyle="1" w:styleId="Titre3Car">
    <w:name w:val="Titre 3 Car"/>
    <w:basedOn w:val="Policepardfaut"/>
    <w:uiPriority w:val="9"/>
    <w:rPr>
      <w:rFonts w:ascii="Arial" w:eastAsia="Arial" w:hAnsi="Arial" w:cs="Arial"/>
      <w:sz w:val="30"/>
      <w:szCs w:val="30"/>
    </w:rPr>
  </w:style>
  <w:style w:type="character" w:customStyle="1" w:styleId="Titre4Car">
    <w:name w:val="Titre 4 Car"/>
    <w:basedOn w:val="Policepardfaut"/>
    <w:rPr>
      <w:rFonts w:ascii="Arial" w:eastAsia="Arial" w:hAnsi="Arial" w:cs="Arial"/>
      <w:b/>
      <w:bCs/>
      <w:sz w:val="26"/>
      <w:szCs w:val="26"/>
    </w:rPr>
  </w:style>
  <w:style w:type="character" w:customStyle="1" w:styleId="Titre5Car">
    <w:name w:val="Titre 5 Car"/>
    <w:basedOn w:val="Policepardfaut"/>
    <w:rPr>
      <w:rFonts w:ascii="Arial" w:eastAsia="Arial" w:hAnsi="Arial" w:cs="Arial"/>
      <w:b/>
      <w:bCs/>
      <w:sz w:val="24"/>
      <w:szCs w:val="24"/>
    </w:rPr>
  </w:style>
  <w:style w:type="character" w:customStyle="1" w:styleId="Titre6Car">
    <w:name w:val="Titre 6 Car"/>
    <w:basedOn w:val="Policepardfaut"/>
    <w:rPr>
      <w:rFonts w:ascii="Arial" w:eastAsia="Arial" w:hAnsi="Arial" w:cs="Arial"/>
      <w:b/>
      <w:bCs/>
      <w:sz w:val="22"/>
      <w:szCs w:val="22"/>
    </w:rPr>
  </w:style>
  <w:style w:type="character" w:customStyle="1" w:styleId="Titre7Car">
    <w:name w:val="Titre 7 Car"/>
    <w:basedOn w:val="Policepardfaut"/>
    <w:rPr>
      <w:rFonts w:ascii="Arial" w:eastAsia="Arial" w:hAnsi="Arial" w:cs="Arial"/>
      <w:b/>
      <w:bCs/>
      <w:i/>
      <w:iCs/>
      <w:sz w:val="22"/>
      <w:szCs w:val="22"/>
    </w:rPr>
  </w:style>
  <w:style w:type="character" w:customStyle="1" w:styleId="Titre8Car">
    <w:name w:val="Titre 8 Car"/>
    <w:basedOn w:val="Policepardfaut"/>
    <w:rPr>
      <w:rFonts w:ascii="Arial" w:eastAsia="Arial" w:hAnsi="Arial" w:cs="Arial"/>
      <w:i/>
      <w:iCs/>
      <w:sz w:val="22"/>
      <w:szCs w:val="22"/>
    </w:rPr>
  </w:style>
  <w:style w:type="character" w:customStyle="1" w:styleId="Titre9Car">
    <w:name w:val="Titre 9 Car"/>
    <w:basedOn w:val="Policepardfaut"/>
    <w:rPr>
      <w:rFonts w:ascii="Arial" w:eastAsia="Arial" w:hAnsi="Arial" w:cs="Arial"/>
      <w:i/>
      <w:iCs/>
      <w:sz w:val="21"/>
      <w:szCs w:val="21"/>
    </w:rPr>
  </w:style>
  <w:style w:type="character" w:customStyle="1" w:styleId="TitreCar">
    <w:name w:val="Titre Car"/>
    <w:basedOn w:val="Policepardfaut"/>
    <w:rPr>
      <w:sz w:val="48"/>
      <w:szCs w:val="48"/>
    </w:rPr>
  </w:style>
  <w:style w:type="character" w:customStyle="1" w:styleId="Sous-titreCar">
    <w:name w:val="Sous-titre Car"/>
    <w:basedOn w:val="Policepardfaut"/>
    <w:uiPriority w:val="11"/>
    <w:rPr>
      <w:sz w:val="24"/>
      <w:szCs w:val="24"/>
    </w:rPr>
  </w:style>
  <w:style w:type="character" w:customStyle="1" w:styleId="CitationCar">
    <w:name w:val="Citation Car"/>
    <w:rPr>
      <w:i/>
    </w:rPr>
  </w:style>
  <w:style w:type="character" w:customStyle="1" w:styleId="CitationintenseCar">
    <w:name w:val="Citation intense Car"/>
    <w:rPr>
      <w:i/>
    </w:rPr>
  </w:style>
  <w:style w:type="character" w:customStyle="1" w:styleId="HeaderChar">
    <w:name w:val="Header Char"/>
    <w:basedOn w:val="Policepardfaut"/>
  </w:style>
  <w:style w:type="character" w:customStyle="1" w:styleId="FooterChar">
    <w:name w:val="Footer Char"/>
    <w:basedOn w:val="Policepardfaut"/>
  </w:style>
  <w:style w:type="character" w:customStyle="1" w:styleId="CaptionChar">
    <w:name w:val="Caption Char"/>
  </w:style>
  <w:style w:type="character" w:customStyle="1" w:styleId="NotedebasdepageCar">
    <w:name w:val="Note de bas de page Car"/>
    <w:link w:val="Notedebasdepage"/>
    <w:uiPriority w:val="99"/>
    <w:rPr>
      <w:sz w:val="18"/>
    </w:rPr>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customStyle="1" w:styleId="NotedefinCar">
    <w:name w:val="Note de fin Car"/>
    <w:link w:val="Notedefin"/>
    <w:uiPriority w:val="99"/>
    <w:rPr>
      <w:sz w:val="20"/>
    </w:rPr>
  </w:style>
  <w:style w:type="character" w:customStyle="1" w:styleId="EndnoteSymbol">
    <w:name w:val="Endnote Symbol"/>
    <w:rPr>
      <w:position w:val="0"/>
      <w:vertAlign w:val="superscript"/>
    </w:rPr>
  </w:style>
  <w:style w:type="character" w:customStyle="1" w:styleId="Endnoteanchor">
    <w:name w:val="Endnote anchor"/>
    <w:rPr>
      <w:position w:val="0"/>
      <w:vertAlign w:val="superscript"/>
    </w:rPr>
  </w:style>
  <w:style w:type="character" w:customStyle="1" w:styleId="En-tteCar">
    <w:name w:val="En-tête Car"/>
    <w:basedOn w:val="Policepardfaut"/>
    <w:uiPriority w:val="99"/>
  </w:style>
  <w:style w:type="character" w:customStyle="1" w:styleId="PieddepageCar">
    <w:name w:val="Pied de page Car"/>
    <w:basedOn w:val="Policepardfaut"/>
    <w:uiPriority w:val="99"/>
  </w:style>
  <w:style w:type="character" w:customStyle="1" w:styleId="Titre2Car">
    <w:name w:val="Titre 2 Car"/>
    <w:basedOn w:val="Policepardfaut"/>
    <w:uiPriority w:val="9"/>
    <w:rPr>
      <w:rFonts w:ascii="Arial Narrow" w:eastAsia="Arial" w:hAnsi="Arial Narrow" w:cs="Arial"/>
      <w:b/>
      <w:i/>
      <w:color w:val="187F9E"/>
      <w:sz w:val="28"/>
      <w:szCs w:val="26"/>
    </w:rPr>
  </w:style>
  <w:style w:type="character" w:customStyle="1" w:styleId="Internetlink">
    <w:name w:val="Internet link"/>
    <w:rPr>
      <w:rFonts w:cs="Times New Roman"/>
      <w:color w:val="0000FF"/>
      <w:u w:val="single"/>
    </w:rPr>
  </w:style>
  <w:style w:type="character" w:styleId="lev">
    <w:name w:val="Strong"/>
    <w:basedOn w:val="Policepardfaut"/>
    <w:uiPriority w:val="22"/>
    <w:qFormat/>
    <w:rPr>
      <w:b/>
      <w:bCs/>
    </w:rPr>
  </w:style>
  <w:style w:type="character" w:customStyle="1" w:styleId="TextedebullesCar">
    <w:name w:val="Texte de bulles Car"/>
    <w:basedOn w:val="Policepardfaut"/>
    <w:uiPriority w:val="99"/>
    <w:rPr>
      <w:rFonts w:ascii="Segoe UI" w:eastAsia="Segoe UI" w:hAnsi="Segoe UI" w:cs="Segoe UI"/>
      <w:sz w:val="18"/>
      <w:szCs w:val="18"/>
    </w:rPr>
  </w:style>
  <w:style w:type="character" w:customStyle="1" w:styleId="CommentaireCar">
    <w:name w:val="Commentaire Car"/>
    <w:basedOn w:val="Policepardfaut"/>
    <w:rPr>
      <w:rFonts w:ascii="Times New Roman" w:eastAsia="Arial" w:hAnsi="Times New Roman" w:cs="Times New Roman"/>
      <w:sz w:val="20"/>
      <w:szCs w:val="20"/>
      <w:lang w:eastAsia="ja-JP"/>
    </w:rPr>
  </w:style>
  <w:style w:type="character" w:styleId="Textedelespacerserv">
    <w:name w:val="Placeholder Text"/>
    <w:basedOn w:val="Policepardfaut"/>
    <w:rPr>
      <w:color w:val="808080"/>
    </w:rPr>
  </w:style>
  <w:style w:type="character" w:customStyle="1" w:styleId="VisitedInternetLink">
    <w:name w:val="Visited Internet Link"/>
    <w:basedOn w:val="Policepardfaut"/>
    <w:rPr>
      <w:color w:val="800080"/>
      <w:u w:val="single"/>
    </w:rPr>
  </w:style>
  <w:style w:type="character" w:customStyle="1" w:styleId="markedcontent">
    <w:name w:val="markedcontent"/>
    <w:basedOn w:val="Policepardfaut"/>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Arial Narrow"/>
    </w:rPr>
  </w:style>
  <w:style w:type="character" w:customStyle="1" w:styleId="ListLabel11">
    <w:name w:val="ListLabel 11"/>
    <w:rPr>
      <w:rFonts w:cs="Courier New"/>
    </w:rPr>
  </w:style>
  <w:style w:type="character" w:customStyle="1" w:styleId="ListLabel12">
    <w:name w:val="ListLabel 12"/>
    <w:rPr>
      <w:rFonts w:cs="Wingdings"/>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ourier New"/>
    </w:rPr>
  </w:style>
  <w:style w:type="character" w:customStyle="1" w:styleId="ListLabel18">
    <w:name w:val="ListLabel 18"/>
    <w:rPr>
      <w:rFonts w:cs="Wingdings"/>
    </w:rPr>
  </w:style>
  <w:style w:type="character" w:customStyle="1" w:styleId="ListLabel19">
    <w:name w:val="ListLabel 19"/>
    <w:rPr>
      <w:rFonts w:cs="Symbol"/>
    </w:rPr>
  </w:style>
  <w:style w:type="character" w:customStyle="1" w:styleId="ListLabel20">
    <w:name w:val="ListLabel 20"/>
    <w:rPr>
      <w:rFonts w:cs="Times New Roman"/>
    </w:rPr>
  </w:style>
  <w:style w:type="character" w:customStyle="1" w:styleId="ListLabel21">
    <w:name w:val="ListLabel 21"/>
    <w:rPr>
      <w:rFonts w:cs="Calibri"/>
    </w:rPr>
  </w:style>
  <w:style w:type="character" w:customStyle="1" w:styleId="ListLabel22">
    <w:name w:val="ListLabel 22"/>
    <w:rPr>
      <w:rFonts w:cs="Symbol"/>
    </w:rPr>
  </w:style>
  <w:style w:type="character" w:customStyle="1" w:styleId="ListLabel23">
    <w:name w:val="ListLabel 23"/>
    <w:rPr>
      <w:rFonts w:cs="Courier New"/>
    </w:rPr>
  </w:style>
  <w:style w:type="character" w:customStyle="1" w:styleId="ListLabel24">
    <w:name w:val="ListLabel 24"/>
    <w:rPr>
      <w:rFonts w:cs="Wingdings"/>
    </w:rPr>
  </w:style>
  <w:style w:type="character" w:customStyle="1" w:styleId="ListLabel25">
    <w:name w:val="ListLabel 25"/>
    <w:rPr>
      <w:rFonts w:cs="Symbol"/>
    </w:rPr>
  </w:style>
  <w:style w:type="character" w:customStyle="1" w:styleId="ListLabel26">
    <w:name w:val="ListLabel 26"/>
    <w:rPr>
      <w:rFonts w:cs="Courier New"/>
    </w:rPr>
  </w:style>
  <w:style w:type="character" w:customStyle="1" w:styleId="ListLabel27">
    <w:name w:val="ListLabel 27"/>
    <w:rPr>
      <w:rFonts w:cs="Wingdings"/>
    </w:rPr>
  </w:style>
  <w:style w:type="character" w:customStyle="1" w:styleId="ListLabel28">
    <w:name w:val="ListLabel 28"/>
    <w:rPr>
      <w:rFonts w:cs="Calibri"/>
    </w:rPr>
  </w:style>
  <w:style w:type="character" w:customStyle="1" w:styleId="ListLabel29">
    <w:name w:val="ListLabel 29"/>
    <w:rPr>
      <w:rFonts w:cs="Times New Roman"/>
    </w:rPr>
  </w:style>
  <w:style w:type="character" w:customStyle="1" w:styleId="ListLabel30">
    <w:name w:val="ListLabel 30"/>
    <w:rPr>
      <w:rFonts w:cs="Calibri"/>
    </w:rPr>
  </w:style>
  <w:style w:type="character" w:customStyle="1" w:styleId="ListLabel31">
    <w:name w:val="ListLabel 31"/>
    <w:rPr>
      <w:rFonts w:cs="Symbol"/>
    </w:rPr>
  </w:style>
  <w:style w:type="character" w:customStyle="1" w:styleId="ListLabel32">
    <w:name w:val="ListLabel 32"/>
    <w:rPr>
      <w:rFonts w:cs="Courier New"/>
    </w:rPr>
  </w:style>
  <w:style w:type="character" w:customStyle="1" w:styleId="ListLabel33">
    <w:name w:val="ListLabel 33"/>
    <w:rPr>
      <w:rFonts w:cs="Wingdings"/>
    </w:rPr>
  </w:style>
  <w:style w:type="character" w:customStyle="1" w:styleId="ListLabel34">
    <w:name w:val="ListLabel 34"/>
    <w:rPr>
      <w:rFonts w:cs="Symbol"/>
    </w:rPr>
  </w:style>
  <w:style w:type="character" w:customStyle="1" w:styleId="ListLabel35">
    <w:name w:val="ListLabel 35"/>
    <w:rPr>
      <w:rFonts w:cs="Courier New"/>
    </w:rPr>
  </w:style>
  <w:style w:type="character" w:customStyle="1" w:styleId="ListLabel36">
    <w:name w:val="ListLabel 36"/>
    <w:rPr>
      <w:rFonts w:cs="Wingdings"/>
    </w:rPr>
  </w:style>
  <w:style w:type="character" w:customStyle="1" w:styleId="ListLabel37">
    <w:name w:val="ListLabel 37"/>
    <w:rPr>
      <w:rFonts w:cs="Arial"/>
    </w:rPr>
  </w:style>
  <w:style w:type="character" w:customStyle="1" w:styleId="ListLabel38">
    <w:name w:val="ListLabel 38"/>
    <w:rPr>
      <w:rFonts w:cs="Courier New"/>
    </w:rPr>
  </w:style>
  <w:style w:type="character" w:customStyle="1" w:styleId="ListLabel39">
    <w:name w:val="ListLabel 39"/>
    <w:rPr>
      <w:rFonts w:cs="Wingdings"/>
    </w:rPr>
  </w:style>
  <w:style w:type="character" w:customStyle="1" w:styleId="ListLabel40">
    <w:name w:val="ListLabel 40"/>
    <w:rPr>
      <w:rFonts w:cs="Symbol"/>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Wingdings"/>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cs="Symbol"/>
    </w:rPr>
  </w:style>
  <w:style w:type="character" w:customStyle="1" w:styleId="ListLabel50">
    <w:name w:val="ListLabel 50"/>
    <w:rPr>
      <w:rFonts w:cs="Courier New"/>
    </w:rPr>
  </w:style>
  <w:style w:type="character" w:customStyle="1" w:styleId="ListLabel51">
    <w:name w:val="ListLabel 51"/>
    <w:rPr>
      <w:rFonts w:cs="Wingdings"/>
    </w:rPr>
  </w:style>
  <w:style w:type="character" w:customStyle="1" w:styleId="ListLabel52">
    <w:name w:val="ListLabel 52"/>
    <w:rPr>
      <w:rFonts w:cs="Symbol"/>
    </w:rPr>
  </w:style>
  <w:style w:type="character" w:customStyle="1" w:styleId="ListLabel53">
    <w:name w:val="ListLabel 53"/>
    <w:rPr>
      <w:rFonts w:cs="Courier New"/>
    </w:rPr>
  </w:style>
  <w:style w:type="character" w:customStyle="1" w:styleId="ListLabel54">
    <w:name w:val="ListLabel 54"/>
    <w:rPr>
      <w:rFonts w:cs="Wingdings"/>
    </w:rPr>
  </w:style>
  <w:style w:type="character" w:customStyle="1" w:styleId="ListLabel55">
    <w:name w:val="ListLabel 55"/>
    <w:rPr>
      <w:rFonts w:cs="Arial"/>
    </w:rPr>
  </w:style>
  <w:style w:type="character" w:customStyle="1" w:styleId="ListLabel56">
    <w:name w:val="ListLabel 56"/>
    <w:rPr>
      <w:rFonts w:cs="Courier New"/>
    </w:rPr>
  </w:style>
  <w:style w:type="character" w:customStyle="1" w:styleId="ListLabel57">
    <w:name w:val="ListLabel 57"/>
    <w:rPr>
      <w:rFonts w:cs="Wingdings"/>
    </w:rPr>
  </w:style>
  <w:style w:type="character" w:customStyle="1" w:styleId="ListLabel58">
    <w:name w:val="ListLabel 58"/>
    <w:rPr>
      <w:rFonts w:cs="Symbol"/>
    </w:rPr>
  </w:style>
  <w:style w:type="character" w:customStyle="1" w:styleId="ListLabel59">
    <w:name w:val="ListLabel 59"/>
    <w:rPr>
      <w:rFonts w:cs="Courier New"/>
    </w:rPr>
  </w:style>
  <w:style w:type="character" w:customStyle="1" w:styleId="ListLabel60">
    <w:name w:val="ListLabel 60"/>
    <w:rPr>
      <w:rFonts w:cs="Wingdings"/>
    </w:rPr>
  </w:style>
  <w:style w:type="character" w:customStyle="1" w:styleId="ListLabel61">
    <w:name w:val="ListLabel 61"/>
    <w:rPr>
      <w:rFonts w:cs="Symbol"/>
    </w:rPr>
  </w:style>
  <w:style w:type="character" w:customStyle="1" w:styleId="ListLabel62">
    <w:name w:val="ListLabel 62"/>
    <w:rPr>
      <w:rFonts w:cs="Courier New"/>
    </w:rPr>
  </w:style>
  <w:style w:type="character" w:customStyle="1" w:styleId="ListLabel63">
    <w:name w:val="ListLabel 63"/>
    <w:rPr>
      <w:rFonts w:cs="Wingdings"/>
    </w:rPr>
  </w:style>
  <w:style w:type="character" w:customStyle="1" w:styleId="ListLabel64">
    <w:name w:val="ListLabel 64"/>
    <w:rPr>
      <w:rFonts w:cs="Wingdings"/>
    </w:rPr>
  </w:style>
  <w:style w:type="character" w:customStyle="1" w:styleId="ListLabel65">
    <w:name w:val="ListLabel 65"/>
    <w:rPr>
      <w:rFonts w:cs="Courier New"/>
    </w:rPr>
  </w:style>
  <w:style w:type="character" w:customStyle="1" w:styleId="ListLabel66">
    <w:name w:val="ListLabel 66"/>
    <w:rPr>
      <w:rFonts w:cs="Wingdings"/>
    </w:rPr>
  </w:style>
  <w:style w:type="character" w:customStyle="1" w:styleId="ListLabel67">
    <w:name w:val="ListLabel 67"/>
    <w:rPr>
      <w:rFonts w:cs="Symbol"/>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Symbol"/>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cs="Arial"/>
    </w:rPr>
  </w:style>
  <w:style w:type="character" w:customStyle="1" w:styleId="ListLabel74">
    <w:name w:val="ListLabel 74"/>
    <w:rPr>
      <w:rFonts w:cs="Courier New"/>
    </w:rPr>
  </w:style>
  <w:style w:type="character" w:customStyle="1" w:styleId="ListLabel75">
    <w:name w:val="ListLabel 75"/>
    <w:rPr>
      <w:rFonts w:cs="Wingdings"/>
    </w:rPr>
  </w:style>
  <w:style w:type="character" w:customStyle="1" w:styleId="ListLabel76">
    <w:name w:val="ListLabel 76"/>
    <w:rPr>
      <w:rFonts w:cs="Symbol"/>
    </w:rPr>
  </w:style>
  <w:style w:type="character" w:customStyle="1" w:styleId="ListLabel77">
    <w:name w:val="ListLabel 77"/>
    <w:rPr>
      <w:rFonts w:cs="Courier New"/>
    </w:rPr>
  </w:style>
  <w:style w:type="character" w:customStyle="1" w:styleId="ListLabel78">
    <w:name w:val="ListLabel 78"/>
    <w:rPr>
      <w:rFonts w:cs="Wingdings"/>
    </w:rPr>
  </w:style>
  <w:style w:type="character" w:customStyle="1" w:styleId="ListLabel79">
    <w:name w:val="ListLabel 79"/>
    <w:rPr>
      <w:rFonts w:cs="Symbol"/>
    </w:rPr>
  </w:style>
  <w:style w:type="character" w:customStyle="1" w:styleId="ListLabel80">
    <w:name w:val="ListLabel 80"/>
    <w:rPr>
      <w:rFonts w:cs="Courier New"/>
    </w:rPr>
  </w:style>
  <w:style w:type="character" w:customStyle="1" w:styleId="ListLabel81">
    <w:name w:val="ListLabel 81"/>
    <w:rPr>
      <w:rFonts w:cs="Wingdings"/>
    </w:rPr>
  </w:style>
  <w:style w:type="character" w:customStyle="1" w:styleId="ListLabel82">
    <w:name w:val="ListLabel 82"/>
    <w:rPr>
      <w:rFonts w:cs="Wingdings"/>
    </w:rPr>
  </w:style>
  <w:style w:type="character" w:customStyle="1" w:styleId="ListLabel83">
    <w:name w:val="ListLabel 83"/>
    <w:rPr>
      <w:rFonts w:cs="Courier New"/>
    </w:rPr>
  </w:style>
  <w:style w:type="character" w:customStyle="1" w:styleId="ListLabel84">
    <w:name w:val="ListLabel 84"/>
    <w:rPr>
      <w:rFonts w:cs="Wingdings"/>
    </w:rPr>
  </w:style>
  <w:style w:type="character" w:customStyle="1" w:styleId="ListLabel85">
    <w:name w:val="ListLabel 85"/>
    <w:rPr>
      <w:rFonts w:cs="Symbol"/>
    </w:rPr>
  </w:style>
  <w:style w:type="character" w:customStyle="1" w:styleId="ListLabel86">
    <w:name w:val="ListLabel 86"/>
    <w:rPr>
      <w:rFonts w:cs="Courier New"/>
    </w:rPr>
  </w:style>
  <w:style w:type="character" w:customStyle="1" w:styleId="ListLabel87">
    <w:name w:val="ListLabel 87"/>
    <w:rPr>
      <w:rFonts w:cs="Wingdings"/>
    </w:rPr>
  </w:style>
  <w:style w:type="character" w:customStyle="1" w:styleId="ListLabel88">
    <w:name w:val="ListLabel 88"/>
    <w:rPr>
      <w:rFonts w:cs="Symbol"/>
    </w:rPr>
  </w:style>
  <w:style w:type="character" w:customStyle="1" w:styleId="ListLabel89">
    <w:name w:val="ListLabel 89"/>
    <w:rPr>
      <w:rFonts w:cs="Courier New"/>
    </w:rPr>
  </w:style>
  <w:style w:type="character" w:customStyle="1" w:styleId="ListLabel90">
    <w:name w:val="ListLabel 90"/>
    <w:rPr>
      <w:rFonts w:cs="Wingdings"/>
    </w:rPr>
  </w:style>
  <w:style w:type="character" w:customStyle="1" w:styleId="ListLabel91">
    <w:name w:val="ListLabel 91"/>
    <w:rPr>
      <w:rFonts w:cs="Arial"/>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Symbol"/>
    </w:rPr>
  </w:style>
  <w:style w:type="character" w:customStyle="1" w:styleId="ListLabel95">
    <w:name w:val="ListLabel 95"/>
    <w:rPr>
      <w:rFonts w:cs="Courier New"/>
    </w:rPr>
  </w:style>
  <w:style w:type="character" w:customStyle="1" w:styleId="ListLabel96">
    <w:name w:val="ListLabel 96"/>
    <w:rPr>
      <w:rFonts w:cs="Wingdings"/>
    </w:rPr>
  </w:style>
  <w:style w:type="character" w:customStyle="1" w:styleId="ListLabel97">
    <w:name w:val="ListLabel 97"/>
    <w:rPr>
      <w:rFonts w:cs="Symbol"/>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00">
    <w:name w:val="ListLabel 100"/>
    <w:rPr>
      <w:rFonts w:cs="Wingdings"/>
    </w:rPr>
  </w:style>
  <w:style w:type="character" w:customStyle="1" w:styleId="ListLabel101">
    <w:name w:val="ListLabel 101"/>
    <w:rPr>
      <w:rFonts w:cs="Courier New"/>
    </w:rPr>
  </w:style>
  <w:style w:type="character" w:customStyle="1" w:styleId="ListLabel102">
    <w:name w:val="ListLabel 102"/>
    <w:rPr>
      <w:rFonts w:cs="Wingdings"/>
    </w:rPr>
  </w:style>
  <w:style w:type="character" w:customStyle="1" w:styleId="ListLabel103">
    <w:name w:val="ListLabel 103"/>
    <w:rPr>
      <w:rFonts w:cs="Symbol"/>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Symbol"/>
    </w:rPr>
  </w:style>
  <w:style w:type="character" w:customStyle="1" w:styleId="ListLabel107">
    <w:name w:val="ListLabel 107"/>
    <w:rPr>
      <w:rFonts w:cs="Courier New"/>
    </w:rPr>
  </w:style>
  <w:style w:type="character" w:customStyle="1" w:styleId="ListLabel108">
    <w:name w:val="ListLabel 108"/>
    <w:rPr>
      <w:rFonts w:cs="Wingdings"/>
    </w:rPr>
  </w:style>
  <w:style w:type="character" w:customStyle="1" w:styleId="ListLabel109">
    <w:name w:val="ListLabel 109"/>
    <w:rPr>
      <w:rFonts w:cs="Arial"/>
    </w:rPr>
  </w:style>
  <w:style w:type="character" w:customStyle="1" w:styleId="ListLabel110">
    <w:name w:val="ListLabel 110"/>
    <w:rPr>
      <w:rFonts w:cs="Courier New"/>
    </w:rPr>
  </w:style>
  <w:style w:type="character" w:customStyle="1" w:styleId="ListLabel111">
    <w:name w:val="ListLabel 111"/>
    <w:rPr>
      <w:rFonts w:cs="Wingdings"/>
    </w:rPr>
  </w:style>
  <w:style w:type="character" w:customStyle="1" w:styleId="ListLabel112">
    <w:name w:val="ListLabel 112"/>
    <w:rPr>
      <w:rFonts w:cs="Symbol"/>
    </w:rPr>
  </w:style>
  <w:style w:type="character" w:customStyle="1" w:styleId="ListLabel113">
    <w:name w:val="ListLabel 113"/>
    <w:rPr>
      <w:rFonts w:cs="Courier New"/>
    </w:rPr>
  </w:style>
  <w:style w:type="character" w:customStyle="1" w:styleId="ListLabel114">
    <w:name w:val="ListLabel 114"/>
    <w:rPr>
      <w:rFonts w:cs="Wingdings"/>
    </w:rPr>
  </w:style>
  <w:style w:type="character" w:customStyle="1" w:styleId="ListLabel115">
    <w:name w:val="ListLabel 115"/>
    <w:rPr>
      <w:rFonts w:cs="Symbol"/>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Arial"/>
    </w:rPr>
  </w:style>
  <w:style w:type="character" w:customStyle="1" w:styleId="ListLabel119">
    <w:name w:val="ListLabel 119"/>
    <w:rPr>
      <w:rFonts w:cs="Courier New"/>
    </w:rPr>
  </w:style>
  <w:style w:type="character" w:customStyle="1" w:styleId="ListLabel120">
    <w:name w:val="ListLabel 120"/>
    <w:rPr>
      <w:rFonts w:cs="Wingdings"/>
    </w:rPr>
  </w:style>
  <w:style w:type="character" w:customStyle="1" w:styleId="ListLabel121">
    <w:name w:val="ListLabel 121"/>
    <w:rPr>
      <w:rFonts w:cs="Symbol"/>
    </w:rPr>
  </w:style>
  <w:style w:type="character" w:customStyle="1" w:styleId="ListLabel122">
    <w:name w:val="ListLabel 122"/>
    <w:rPr>
      <w:rFonts w:cs="Courier New"/>
    </w:rPr>
  </w:style>
  <w:style w:type="character" w:customStyle="1" w:styleId="ListLabel123">
    <w:name w:val="ListLabel 123"/>
    <w:rPr>
      <w:rFonts w:cs="Wingdings"/>
    </w:rPr>
  </w:style>
  <w:style w:type="character" w:customStyle="1" w:styleId="ListLabel124">
    <w:name w:val="ListLabel 124"/>
    <w:rPr>
      <w:rFonts w:cs="Symbol"/>
    </w:rPr>
  </w:style>
  <w:style w:type="character" w:customStyle="1" w:styleId="ListLabel125">
    <w:name w:val="ListLabel 125"/>
    <w:rPr>
      <w:rFonts w:cs="Courier New"/>
    </w:rPr>
  </w:style>
  <w:style w:type="character" w:customStyle="1" w:styleId="ListLabel126">
    <w:name w:val="ListLabel 126"/>
    <w:rPr>
      <w:rFonts w:cs="Wingdings"/>
    </w:rPr>
  </w:style>
  <w:style w:type="character" w:customStyle="1" w:styleId="ListLabel127">
    <w:name w:val="ListLabel 127"/>
    <w:rPr>
      <w:rFonts w:cs="Arial"/>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cs="Aria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Aria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cs="Symbol"/>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Aria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cs="Symbol"/>
    </w:rPr>
  </w:style>
  <w:style w:type="character" w:customStyle="1" w:styleId="ListLabel158">
    <w:name w:val="ListLabel 158"/>
    <w:rPr>
      <w:rFonts w:cs="Courier New"/>
    </w:rPr>
  </w:style>
  <w:style w:type="character" w:customStyle="1" w:styleId="ListLabel159">
    <w:name w:val="ListLabel 159"/>
    <w:rPr>
      <w:rFonts w:cs="Wingdings"/>
    </w:rPr>
  </w:style>
  <w:style w:type="character" w:customStyle="1" w:styleId="ListLabel160">
    <w:name w:val="ListLabel 160"/>
    <w:rPr>
      <w:rFonts w:cs="Symbol"/>
    </w:rPr>
  </w:style>
  <w:style w:type="character" w:customStyle="1" w:styleId="ListLabel161">
    <w:name w:val="ListLabel 161"/>
    <w:rPr>
      <w:rFonts w:cs="Courier New"/>
    </w:rPr>
  </w:style>
  <w:style w:type="character" w:customStyle="1" w:styleId="ListLabel162">
    <w:name w:val="ListLabel 162"/>
    <w:rPr>
      <w:rFonts w:cs="Wingdings"/>
    </w:rPr>
  </w:style>
  <w:style w:type="character" w:customStyle="1" w:styleId="ListLabel163">
    <w:name w:val="ListLabel 163"/>
    <w:rPr>
      <w:rFonts w:cs="Arial"/>
    </w:rPr>
  </w:style>
  <w:style w:type="character" w:customStyle="1" w:styleId="ListLabel164">
    <w:name w:val="ListLabel 164"/>
    <w:rPr>
      <w:rFonts w:cs="Courier New"/>
    </w:rPr>
  </w:style>
  <w:style w:type="character" w:customStyle="1" w:styleId="ListLabel165">
    <w:name w:val="ListLabel 165"/>
    <w:rPr>
      <w:rFonts w:cs="Wingdings"/>
    </w:rPr>
  </w:style>
  <w:style w:type="character" w:customStyle="1" w:styleId="ListLabel166">
    <w:name w:val="ListLabel 166"/>
    <w:rPr>
      <w:rFonts w:cs="Symbol"/>
    </w:rPr>
  </w:style>
  <w:style w:type="character" w:customStyle="1" w:styleId="ListLabel167">
    <w:name w:val="ListLabel 167"/>
    <w:rPr>
      <w:rFonts w:cs="Courier New"/>
    </w:rPr>
  </w:style>
  <w:style w:type="character" w:customStyle="1" w:styleId="ListLabel168">
    <w:name w:val="ListLabel 168"/>
    <w:rPr>
      <w:rFonts w:cs="Wingdings"/>
    </w:rPr>
  </w:style>
  <w:style w:type="character" w:customStyle="1" w:styleId="ListLabel169">
    <w:name w:val="ListLabel 169"/>
    <w:rPr>
      <w:rFonts w:cs="Symbol"/>
    </w:rPr>
  </w:style>
  <w:style w:type="character" w:customStyle="1" w:styleId="ListLabel170">
    <w:name w:val="ListLabel 170"/>
    <w:rPr>
      <w:rFonts w:cs="Courier New"/>
    </w:rPr>
  </w:style>
  <w:style w:type="character" w:customStyle="1" w:styleId="ListLabel171">
    <w:name w:val="ListLabel 171"/>
    <w:rPr>
      <w:rFonts w:cs="Wingdings"/>
    </w:rPr>
  </w:style>
  <w:style w:type="character" w:customStyle="1" w:styleId="ListLabel172">
    <w:name w:val="ListLabel 172"/>
    <w:rPr>
      <w:rFonts w:cs="Arial"/>
    </w:rPr>
  </w:style>
  <w:style w:type="character" w:customStyle="1" w:styleId="ListLabel173">
    <w:name w:val="ListLabel 173"/>
    <w:rPr>
      <w:rFonts w:cs="Courier New"/>
    </w:rPr>
  </w:style>
  <w:style w:type="character" w:customStyle="1" w:styleId="ListLabel174">
    <w:name w:val="ListLabel 174"/>
    <w:rPr>
      <w:rFonts w:cs="Wingdings"/>
    </w:rPr>
  </w:style>
  <w:style w:type="character" w:customStyle="1" w:styleId="ListLabel175">
    <w:name w:val="ListLabel 175"/>
    <w:rPr>
      <w:rFonts w:cs="Symbol"/>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Aria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Symbol"/>
    </w:rPr>
  </w:style>
  <w:style w:type="character" w:customStyle="1" w:styleId="ListLabel185">
    <w:name w:val="ListLabel 185"/>
    <w:rPr>
      <w:rFonts w:cs="Courier New"/>
    </w:rPr>
  </w:style>
  <w:style w:type="character" w:customStyle="1" w:styleId="ListLabel186">
    <w:name w:val="ListLabel 186"/>
    <w:rPr>
      <w:rFonts w:cs="Wingdings"/>
    </w:rPr>
  </w:style>
  <w:style w:type="character" w:customStyle="1" w:styleId="ListLabel187">
    <w:name w:val="ListLabel 187"/>
    <w:rPr>
      <w:rFonts w:cs="Symbol"/>
    </w:rPr>
  </w:style>
  <w:style w:type="character" w:customStyle="1" w:styleId="ListLabel188">
    <w:name w:val="ListLabel 188"/>
    <w:rPr>
      <w:rFonts w:cs="Courier New"/>
    </w:rPr>
  </w:style>
  <w:style w:type="character" w:customStyle="1" w:styleId="ListLabel189">
    <w:name w:val="ListLabel 189"/>
    <w:rPr>
      <w:rFonts w:cs="Wingdings"/>
    </w:rPr>
  </w:style>
  <w:style w:type="character" w:customStyle="1" w:styleId="ListLabel190">
    <w:name w:val="ListLabel 190"/>
    <w:rPr>
      <w:rFonts w:cs="Arial"/>
    </w:rPr>
  </w:style>
  <w:style w:type="character" w:customStyle="1" w:styleId="ListLabel191">
    <w:name w:val="ListLabel 191"/>
    <w:rPr>
      <w:rFonts w:cs="Courier New"/>
    </w:rPr>
  </w:style>
  <w:style w:type="character" w:customStyle="1" w:styleId="ListLabel192">
    <w:name w:val="ListLabel 192"/>
    <w:rPr>
      <w:rFonts w:cs="Wingdings"/>
    </w:rPr>
  </w:style>
  <w:style w:type="character" w:customStyle="1" w:styleId="ListLabel193">
    <w:name w:val="ListLabel 193"/>
    <w:rPr>
      <w:rFonts w:cs="Symbol"/>
    </w:rPr>
  </w:style>
  <w:style w:type="character" w:customStyle="1" w:styleId="ListLabel194">
    <w:name w:val="ListLabel 194"/>
    <w:rPr>
      <w:rFonts w:cs="Courier New"/>
    </w:rPr>
  </w:style>
  <w:style w:type="character" w:customStyle="1" w:styleId="ListLabel195">
    <w:name w:val="ListLabel 195"/>
    <w:rPr>
      <w:rFonts w:cs="Wingdings"/>
    </w:rPr>
  </w:style>
  <w:style w:type="character" w:customStyle="1" w:styleId="ListLabel196">
    <w:name w:val="ListLabel 196"/>
    <w:rPr>
      <w:rFonts w:cs="Symbol"/>
    </w:rPr>
  </w:style>
  <w:style w:type="character" w:customStyle="1" w:styleId="ListLabel197">
    <w:name w:val="ListLabel 197"/>
    <w:rPr>
      <w:rFonts w:cs="Courier New"/>
    </w:rPr>
  </w:style>
  <w:style w:type="character" w:customStyle="1" w:styleId="ListLabel198">
    <w:name w:val="ListLabel 198"/>
    <w:rPr>
      <w:rFonts w:cs="Wingdings"/>
    </w:rPr>
  </w:style>
  <w:style w:type="character" w:customStyle="1" w:styleId="ListLabel199">
    <w:name w:val="ListLabel 199"/>
    <w:rPr>
      <w:rFonts w:cs="Arial"/>
    </w:rPr>
  </w:style>
  <w:style w:type="character" w:customStyle="1" w:styleId="ListLabel200">
    <w:name w:val="ListLabel 200"/>
    <w:rPr>
      <w:rFonts w:cs="Courier New"/>
    </w:rPr>
  </w:style>
  <w:style w:type="character" w:customStyle="1" w:styleId="ListLabel201">
    <w:name w:val="ListLabel 201"/>
    <w:rPr>
      <w:rFonts w:cs="Wingdings"/>
    </w:rPr>
  </w:style>
  <w:style w:type="character" w:customStyle="1" w:styleId="ListLabel202">
    <w:name w:val="ListLabel 202"/>
    <w:rPr>
      <w:rFonts w:cs="Symbol"/>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Arial"/>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Arial"/>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cs="Symbol"/>
    </w:rPr>
  </w:style>
  <w:style w:type="character" w:customStyle="1" w:styleId="ListLabel221">
    <w:name w:val="ListLabel 221"/>
    <w:rPr>
      <w:rFonts w:cs="Courier New"/>
    </w:rPr>
  </w:style>
  <w:style w:type="character" w:customStyle="1" w:styleId="ListLabel222">
    <w:name w:val="ListLabel 222"/>
    <w:rPr>
      <w:rFonts w:cs="Wingdings"/>
    </w:rPr>
  </w:style>
  <w:style w:type="character" w:customStyle="1" w:styleId="ListLabel223">
    <w:name w:val="ListLabel 223"/>
    <w:rPr>
      <w:rFonts w:cs="Symbol"/>
    </w:rPr>
  </w:style>
  <w:style w:type="character" w:customStyle="1" w:styleId="ListLabel224">
    <w:name w:val="ListLabel 224"/>
    <w:rPr>
      <w:rFonts w:cs="Courier New"/>
    </w:rPr>
  </w:style>
  <w:style w:type="character" w:customStyle="1" w:styleId="ListLabel225">
    <w:name w:val="ListLabel 225"/>
    <w:rPr>
      <w:rFonts w:cs="Wingdings"/>
    </w:rPr>
  </w:style>
  <w:style w:type="character" w:customStyle="1" w:styleId="ListLabel226">
    <w:name w:val="ListLabel 226"/>
    <w:rPr>
      <w:rFonts w:cs="Arial"/>
    </w:rPr>
  </w:style>
  <w:style w:type="character" w:customStyle="1" w:styleId="ListLabel227">
    <w:name w:val="ListLabel 227"/>
    <w:rPr>
      <w:rFonts w:cs="Courier New"/>
    </w:rPr>
  </w:style>
  <w:style w:type="character" w:customStyle="1" w:styleId="ListLabel228">
    <w:name w:val="ListLabel 228"/>
    <w:rPr>
      <w:rFonts w:cs="Wingdings"/>
    </w:rPr>
  </w:style>
  <w:style w:type="character" w:customStyle="1" w:styleId="ListLabel229">
    <w:name w:val="ListLabel 229"/>
    <w:rPr>
      <w:rFonts w:cs="Symbol"/>
    </w:rPr>
  </w:style>
  <w:style w:type="character" w:customStyle="1" w:styleId="ListLabel230">
    <w:name w:val="ListLabel 230"/>
    <w:rPr>
      <w:rFonts w:cs="Courier New"/>
    </w:rPr>
  </w:style>
  <w:style w:type="character" w:customStyle="1" w:styleId="ListLabel231">
    <w:name w:val="ListLabel 231"/>
    <w:rPr>
      <w:rFonts w:cs="Wingdings"/>
    </w:rPr>
  </w:style>
  <w:style w:type="character" w:customStyle="1" w:styleId="ListLabel232">
    <w:name w:val="ListLabel 232"/>
    <w:rPr>
      <w:rFonts w:cs="Symbol"/>
    </w:rPr>
  </w:style>
  <w:style w:type="character" w:customStyle="1" w:styleId="ListLabel233">
    <w:name w:val="ListLabel 233"/>
    <w:rPr>
      <w:rFonts w:cs="Courier New"/>
    </w:rPr>
  </w:style>
  <w:style w:type="character" w:customStyle="1" w:styleId="ListLabel234">
    <w:name w:val="ListLabel 234"/>
    <w:rPr>
      <w:rFonts w:cs="Wingdings"/>
    </w:rPr>
  </w:style>
  <w:style w:type="character" w:customStyle="1" w:styleId="ListLabel235">
    <w:name w:val="ListLabel 235"/>
    <w:rPr>
      <w:rFonts w:cs="Arial"/>
    </w:rPr>
  </w:style>
  <w:style w:type="character" w:customStyle="1" w:styleId="ListLabel236">
    <w:name w:val="ListLabel 236"/>
    <w:rPr>
      <w:rFonts w:cs="Courier New"/>
    </w:rPr>
  </w:style>
  <w:style w:type="character" w:customStyle="1" w:styleId="ListLabel237">
    <w:name w:val="ListLabel 237"/>
    <w:rPr>
      <w:rFonts w:cs="Wingdings"/>
    </w:rPr>
  </w:style>
  <w:style w:type="character" w:customStyle="1" w:styleId="ListLabel238">
    <w:name w:val="ListLabel 238"/>
    <w:rPr>
      <w:rFonts w:cs="Symbol"/>
    </w:rPr>
  </w:style>
  <w:style w:type="character" w:customStyle="1" w:styleId="ListLabel239">
    <w:name w:val="ListLabel 239"/>
    <w:rPr>
      <w:rFonts w:cs="Courier New"/>
    </w:rPr>
  </w:style>
  <w:style w:type="character" w:customStyle="1" w:styleId="ListLabel240">
    <w:name w:val="ListLabel 240"/>
    <w:rPr>
      <w:rFonts w:cs="Wingdings"/>
    </w:rPr>
  </w:style>
  <w:style w:type="character" w:customStyle="1" w:styleId="ListLabel241">
    <w:name w:val="ListLabel 241"/>
    <w:rPr>
      <w:rFonts w:cs="Symbol"/>
    </w:rPr>
  </w:style>
  <w:style w:type="character" w:customStyle="1" w:styleId="ListLabel242">
    <w:name w:val="ListLabel 242"/>
    <w:rPr>
      <w:rFonts w:cs="Courier New"/>
    </w:rPr>
  </w:style>
  <w:style w:type="character" w:customStyle="1" w:styleId="ListLabel243">
    <w:name w:val="ListLabel 243"/>
    <w:rPr>
      <w:rFonts w:cs="Wingdings"/>
    </w:rPr>
  </w:style>
  <w:style w:type="character" w:customStyle="1" w:styleId="ListLabel244">
    <w:name w:val="ListLabel 244"/>
    <w:rPr>
      <w:rFonts w:cs="Arial"/>
    </w:rPr>
  </w:style>
  <w:style w:type="character" w:customStyle="1" w:styleId="ListLabel245">
    <w:name w:val="ListLabel 245"/>
    <w:rPr>
      <w:rFonts w:cs="Courier New"/>
    </w:rPr>
  </w:style>
  <w:style w:type="character" w:customStyle="1" w:styleId="ListLabel246">
    <w:name w:val="ListLabel 246"/>
    <w:rPr>
      <w:rFonts w:cs="Wingdings"/>
    </w:rPr>
  </w:style>
  <w:style w:type="character" w:customStyle="1" w:styleId="ListLabel247">
    <w:name w:val="ListLabel 247"/>
    <w:rPr>
      <w:rFonts w:cs="Symbol"/>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Wingdings"/>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cs="Symbol"/>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Wingdings"/>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Symbol"/>
    </w:rPr>
  </w:style>
  <w:style w:type="character" w:customStyle="1" w:styleId="ListLabel266">
    <w:name w:val="ListLabel 266"/>
    <w:rPr>
      <w:rFonts w:cs="Courier New"/>
    </w:rPr>
  </w:style>
  <w:style w:type="character" w:customStyle="1" w:styleId="ListLabel267">
    <w:name w:val="ListLabel 267"/>
    <w:rPr>
      <w:rFonts w:cs="Wingdings"/>
    </w:rPr>
  </w:style>
  <w:style w:type="character" w:customStyle="1" w:styleId="ListLabel268">
    <w:name w:val="ListLabel 268"/>
    <w:rPr>
      <w:rFonts w:cs="Symbol"/>
    </w:rPr>
  </w:style>
  <w:style w:type="character" w:customStyle="1" w:styleId="ListLabel269">
    <w:name w:val="ListLabel 269"/>
    <w:rPr>
      <w:rFonts w:cs="Courier New"/>
    </w:rPr>
  </w:style>
  <w:style w:type="character" w:customStyle="1" w:styleId="ListLabel270">
    <w:name w:val="ListLabel 270"/>
    <w:rPr>
      <w:rFonts w:cs="Wingdings"/>
    </w:rPr>
  </w:style>
  <w:style w:type="character" w:customStyle="1" w:styleId="ListLabel271">
    <w:name w:val="ListLabel 271"/>
    <w:rPr>
      <w:rFonts w:cs="Wingdings"/>
    </w:rPr>
  </w:style>
  <w:style w:type="character" w:customStyle="1" w:styleId="ListLabel272">
    <w:name w:val="ListLabel 272"/>
    <w:rPr>
      <w:rFonts w:cs="Courier New"/>
    </w:rPr>
  </w:style>
  <w:style w:type="character" w:customStyle="1" w:styleId="ListLabel273">
    <w:name w:val="ListLabel 273"/>
    <w:rPr>
      <w:rFonts w:cs="Wingdings"/>
    </w:rPr>
  </w:style>
  <w:style w:type="character" w:customStyle="1" w:styleId="ListLabel274">
    <w:name w:val="ListLabel 274"/>
    <w:rPr>
      <w:rFonts w:cs="Symbol"/>
    </w:rPr>
  </w:style>
  <w:style w:type="character" w:customStyle="1" w:styleId="ListLabel275">
    <w:name w:val="ListLabel 275"/>
    <w:rPr>
      <w:rFonts w:cs="Courier New"/>
    </w:rPr>
  </w:style>
  <w:style w:type="character" w:customStyle="1" w:styleId="ListLabel276">
    <w:name w:val="ListLabel 276"/>
    <w:rPr>
      <w:rFonts w:cs="Wingdings"/>
    </w:rPr>
  </w:style>
  <w:style w:type="character" w:customStyle="1" w:styleId="ListLabel277">
    <w:name w:val="ListLabel 277"/>
    <w:rPr>
      <w:rFonts w:cs="Symbol"/>
    </w:rPr>
  </w:style>
  <w:style w:type="character" w:customStyle="1" w:styleId="ListLabel278">
    <w:name w:val="ListLabel 278"/>
    <w:rPr>
      <w:rFonts w:cs="Courier New"/>
    </w:rPr>
  </w:style>
  <w:style w:type="character" w:customStyle="1" w:styleId="ListLabel279">
    <w:name w:val="ListLabel 279"/>
    <w:rPr>
      <w:rFonts w:cs="Wingdings"/>
    </w:rPr>
  </w:style>
  <w:style w:type="character" w:customStyle="1" w:styleId="ListLabel280">
    <w:name w:val="ListLabel 280"/>
    <w:rPr>
      <w:rFonts w:cs="Arial"/>
    </w:rPr>
  </w:style>
  <w:style w:type="character" w:customStyle="1" w:styleId="ListLabel281">
    <w:name w:val="ListLabel 281"/>
    <w:rPr>
      <w:rFonts w:cs="Courier New"/>
    </w:rPr>
  </w:style>
  <w:style w:type="character" w:customStyle="1" w:styleId="ListLabel282">
    <w:name w:val="ListLabel 282"/>
    <w:rPr>
      <w:rFonts w:cs="Wingdings"/>
    </w:rPr>
  </w:style>
  <w:style w:type="character" w:customStyle="1" w:styleId="ListLabel283">
    <w:name w:val="ListLabel 283"/>
    <w:rPr>
      <w:rFonts w:cs="Symbol"/>
    </w:rPr>
  </w:style>
  <w:style w:type="character" w:customStyle="1" w:styleId="ListLabel284">
    <w:name w:val="ListLabel 284"/>
    <w:rPr>
      <w:rFonts w:cs="Courier New"/>
    </w:rPr>
  </w:style>
  <w:style w:type="character" w:customStyle="1" w:styleId="ListLabel285">
    <w:name w:val="ListLabel 285"/>
    <w:rPr>
      <w:rFonts w:cs="Wingdings"/>
    </w:rPr>
  </w:style>
  <w:style w:type="character" w:customStyle="1" w:styleId="ListLabel286">
    <w:name w:val="ListLabel 286"/>
    <w:rPr>
      <w:rFonts w:cs="Symbol"/>
    </w:rPr>
  </w:style>
  <w:style w:type="character" w:customStyle="1" w:styleId="ListLabel287">
    <w:name w:val="ListLabel 287"/>
    <w:rPr>
      <w:rFonts w:cs="Courier New"/>
    </w:rPr>
  </w:style>
  <w:style w:type="character" w:customStyle="1" w:styleId="ListLabel288">
    <w:name w:val="ListLabel 288"/>
    <w:rPr>
      <w:rFonts w:cs="Wingdings"/>
    </w:rPr>
  </w:style>
  <w:style w:type="character" w:customStyle="1" w:styleId="ListLabel289">
    <w:name w:val="ListLabel 289"/>
    <w:rPr>
      <w:rFonts w:cs="Wingdings"/>
    </w:rPr>
  </w:style>
  <w:style w:type="character" w:customStyle="1" w:styleId="ListLabel290">
    <w:name w:val="ListLabel 290"/>
    <w:rPr>
      <w:rFonts w:cs="Courier New"/>
    </w:rPr>
  </w:style>
  <w:style w:type="character" w:customStyle="1" w:styleId="ListLabel291">
    <w:name w:val="ListLabel 291"/>
    <w:rPr>
      <w:rFonts w:cs="Wingdings"/>
    </w:rPr>
  </w:style>
  <w:style w:type="character" w:customStyle="1" w:styleId="ListLabel292">
    <w:name w:val="ListLabel 292"/>
    <w:rPr>
      <w:rFonts w:cs="Symbol"/>
    </w:rPr>
  </w:style>
  <w:style w:type="character" w:customStyle="1" w:styleId="ListLabel293">
    <w:name w:val="ListLabel 293"/>
    <w:rPr>
      <w:rFonts w:cs="Courier New"/>
    </w:rPr>
  </w:style>
  <w:style w:type="character" w:customStyle="1" w:styleId="ListLabel294">
    <w:name w:val="ListLabel 294"/>
    <w:rPr>
      <w:rFonts w:cs="Wingdings"/>
    </w:rPr>
  </w:style>
  <w:style w:type="character" w:customStyle="1" w:styleId="ListLabel295">
    <w:name w:val="ListLabel 295"/>
    <w:rPr>
      <w:rFonts w:cs="Symbol"/>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Arial"/>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Symbol"/>
    </w:rPr>
  </w:style>
  <w:style w:type="character" w:customStyle="1" w:styleId="ListLabel305">
    <w:name w:val="ListLabel 305"/>
    <w:rPr>
      <w:rFonts w:cs="Courier New"/>
    </w:rPr>
  </w:style>
  <w:style w:type="character" w:customStyle="1" w:styleId="ListLabel306">
    <w:name w:val="ListLabel 306"/>
    <w:rPr>
      <w:rFonts w:cs="Wingdings"/>
    </w:rPr>
  </w:style>
  <w:style w:type="character" w:customStyle="1" w:styleId="ListLabel307">
    <w:name w:val="ListLabel 307"/>
    <w:rPr>
      <w:rFonts w:cs="Wingdings"/>
    </w:rPr>
  </w:style>
  <w:style w:type="character" w:customStyle="1" w:styleId="ListLabel308">
    <w:name w:val="ListLabel 308"/>
    <w:rPr>
      <w:rFonts w:cs="Courier New"/>
    </w:rPr>
  </w:style>
  <w:style w:type="character" w:customStyle="1" w:styleId="ListLabel309">
    <w:name w:val="ListLabel 309"/>
    <w:rPr>
      <w:rFonts w:cs="Wingdings"/>
    </w:rPr>
  </w:style>
  <w:style w:type="character" w:customStyle="1" w:styleId="ListLabel310">
    <w:name w:val="ListLabel 310"/>
    <w:rPr>
      <w:rFonts w:cs="Symbol"/>
    </w:rPr>
  </w:style>
  <w:style w:type="character" w:customStyle="1" w:styleId="ListLabel311">
    <w:name w:val="ListLabel 311"/>
    <w:rPr>
      <w:rFonts w:cs="Courier New"/>
    </w:rPr>
  </w:style>
  <w:style w:type="character" w:customStyle="1" w:styleId="ListLabel312">
    <w:name w:val="ListLabel 312"/>
    <w:rPr>
      <w:rFonts w:cs="Wingdings"/>
    </w:rPr>
  </w:style>
  <w:style w:type="character" w:customStyle="1" w:styleId="ListLabel313">
    <w:name w:val="ListLabel 313"/>
    <w:rPr>
      <w:rFonts w:cs="Symbol"/>
    </w:rPr>
  </w:style>
  <w:style w:type="character" w:customStyle="1" w:styleId="ListLabel314">
    <w:name w:val="ListLabel 314"/>
    <w:rPr>
      <w:rFonts w:cs="Courier New"/>
    </w:rPr>
  </w:style>
  <w:style w:type="character" w:customStyle="1" w:styleId="ListLabel315">
    <w:name w:val="ListLabel 315"/>
    <w:rPr>
      <w:rFonts w:cs="Wingdings"/>
    </w:rPr>
  </w:style>
  <w:style w:type="character" w:customStyle="1" w:styleId="ListLabel316">
    <w:name w:val="ListLabel 316"/>
    <w:rPr>
      <w:rFonts w:cs="Arial"/>
    </w:rPr>
  </w:style>
  <w:style w:type="character" w:customStyle="1" w:styleId="ListLabel317">
    <w:name w:val="ListLabel 317"/>
    <w:rPr>
      <w:rFonts w:cs="Courier New"/>
    </w:rPr>
  </w:style>
  <w:style w:type="character" w:customStyle="1" w:styleId="ListLabel318">
    <w:name w:val="ListLabel 318"/>
    <w:rPr>
      <w:rFonts w:cs="Wingdings"/>
    </w:rPr>
  </w:style>
  <w:style w:type="character" w:customStyle="1" w:styleId="ListLabel319">
    <w:name w:val="ListLabel 319"/>
    <w:rPr>
      <w:rFonts w:cs="Symbol"/>
    </w:rPr>
  </w:style>
  <w:style w:type="character" w:customStyle="1" w:styleId="ListLabel320">
    <w:name w:val="ListLabel 320"/>
    <w:rPr>
      <w:rFonts w:cs="Courier New"/>
    </w:rPr>
  </w:style>
  <w:style w:type="character" w:customStyle="1" w:styleId="ListLabel321">
    <w:name w:val="ListLabel 321"/>
    <w:rPr>
      <w:rFonts w:cs="Wingdings"/>
    </w:rPr>
  </w:style>
  <w:style w:type="character" w:customStyle="1" w:styleId="ListLabel322">
    <w:name w:val="ListLabel 322"/>
    <w:rPr>
      <w:rFonts w:cs="Symbol"/>
    </w:rPr>
  </w:style>
  <w:style w:type="character" w:customStyle="1" w:styleId="ListLabel323">
    <w:name w:val="ListLabel 323"/>
    <w:rPr>
      <w:rFonts w:cs="Courier New"/>
    </w:rPr>
  </w:style>
  <w:style w:type="character" w:customStyle="1" w:styleId="ListLabel324">
    <w:name w:val="ListLabel 324"/>
    <w:rPr>
      <w:rFonts w:cs="Wingdings"/>
    </w:rPr>
  </w:style>
  <w:style w:type="character" w:customStyle="1" w:styleId="ListLabel325">
    <w:name w:val="ListLabel 325"/>
    <w:rPr>
      <w:rFonts w:cs="Wingdings"/>
    </w:rPr>
  </w:style>
  <w:style w:type="character" w:customStyle="1" w:styleId="ListLabel326">
    <w:name w:val="ListLabel 326"/>
    <w:rPr>
      <w:rFonts w:cs="Courier New"/>
    </w:rPr>
  </w:style>
  <w:style w:type="character" w:customStyle="1" w:styleId="ListLabel327">
    <w:name w:val="ListLabel 327"/>
    <w:rPr>
      <w:rFonts w:cs="Wingdings"/>
    </w:rPr>
  </w:style>
  <w:style w:type="character" w:customStyle="1" w:styleId="ListLabel328">
    <w:name w:val="ListLabel 328"/>
    <w:rPr>
      <w:rFonts w:cs="Symbol"/>
    </w:rPr>
  </w:style>
  <w:style w:type="character" w:customStyle="1" w:styleId="ListLabel329">
    <w:name w:val="ListLabel 329"/>
    <w:rPr>
      <w:rFonts w:cs="Courier New"/>
    </w:rPr>
  </w:style>
  <w:style w:type="character" w:customStyle="1" w:styleId="ListLabel330">
    <w:name w:val="ListLabel 330"/>
    <w:rPr>
      <w:rFonts w:cs="Wingdings"/>
    </w:rPr>
  </w:style>
  <w:style w:type="character" w:customStyle="1" w:styleId="ListLabel331">
    <w:name w:val="ListLabel 331"/>
    <w:rPr>
      <w:rFonts w:cs="Symbol"/>
    </w:rPr>
  </w:style>
  <w:style w:type="character" w:customStyle="1" w:styleId="ListLabel332">
    <w:name w:val="ListLabel 332"/>
    <w:rPr>
      <w:rFonts w:cs="Courier New"/>
    </w:rPr>
  </w:style>
  <w:style w:type="character" w:customStyle="1" w:styleId="ListLabel333">
    <w:name w:val="ListLabel 333"/>
    <w:rPr>
      <w:rFonts w:cs="Wingdings"/>
    </w:rPr>
  </w:style>
  <w:style w:type="character" w:customStyle="1" w:styleId="ListLabel334">
    <w:name w:val="ListLabel 334"/>
    <w:rPr>
      <w:rFonts w:cs="Arial Narrow"/>
    </w:rPr>
  </w:style>
  <w:style w:type="character" w:customStyle="1" w:styleId="ListLabel335">
    <w:name w:val="ListLabel 335"/>
    <w:rPr>
      <w:rFonts w:cs="Courier New"/>
    </w:rPr>
  </w:style>
  <w:style w:type="character" w:customStyle="1" w:styleId="ListLabel336">
    <w:name w:val="ListLabel 336"/>
    <w:rPr>
      <w:rFonts w:cs="Wingdings"/>
    </w:rPr>
  </w:style>
  <w:style w:type="character" w:customStyle="1" w:styleId="ListLabel337">
    <w:name w:val="ListLabel 337"/>
    <w:rPr>
      <w:rFonts w:cs="Symbol"/>
    </w:rPr>
  </w:style>
  <w:style w:type="character" w:customStyle="1" w:styleId="ListLabel338">
    <w:name w:val="ListLabel 338"/>
    <w:rPr>
      <w:rFonts w:cs="Courier New"/>
    </w:rPr>
  </w:style>
  <w:style w:type="character" w:customStyle="1" w:styleId="ListLabel339">
    <w:name w:val="ListLabel 339"/>
    <w:rPr>
      <w:rFonts w:cs="Wingdings"/>
    </w:rPr>
  </w:style>
  <w:style w:type="character" w:customStyle="1" w:styleId="ListLabel340">
    <w:name w:val="ListLabel 340"/>
    <w:rPr>
      <w:rFonts w:cs="Symbol"/>
    </w:rPr>
  </w:style>
  <w:style w:type="character" w:customStyle="1" w:styleId="ListLabel341">
    <w:name w:val="ListLabel 341"/>
    <w:rPr>
      <w:rFonts w:cs="Courier New"/>
    </w:rPr>
  </w:style>
  <w:style w:type="character" w:customStyle="1" w:styleId="ListLabel342">
    <w:name w:val="ListLabel 342"/>
    <w:rPr>
      <w:rFonts w:cs="Wingdings"/>
    </w:rPr>
  </w:style>
  <w:style w:type="character" w:customStyle="1" w:styleId="ListLabel343">
    <w:name w:val="ListLabel 343"/>
    <w:rPr>
      <w:rFonts w:cs="Arial Narrow"/>
    </w:rPr>
  </w:style>
  <w:style w:type="character" w:customStyle="1" w:styleId="ListLabel344">
    <w:name w:val="ListLabel 344"/>
    <w:rPr>
      <w:rFonts w:cs="Courier New"/>
    </w:rPr>
  </w:style>
  <w:style w:type="character" w:customStyle="1" w:styleId="ListLabel345">
    <w:name w:val="ListLabel 345"/>
    <w:rPr>
      <w:rFonts w:cs="Wingdings"/>
    </w:rPr>
  </w:style>
  <w:style w:type="character" w:customStyle="1" w:styleId="ListLabel346">
    <w:name w:val="ListLabel 346"/>
    <w:rPr>
      <w:rFonts w:cs="Symbol"/>
    </w:rPr>
  </w:style>
  <w:style w:type="character" w:customStyle="1" w:styleId="ListLabel347">
    <w:name w:val="ListLabel 347"/>
    <w:rPr>
      <w:rFonts w:cs="Courier New"/>
    </w:rPr>
  </w:style>
  <w:style w:type="character" w:customStyle="1" w:styleId="ListLabel348">
    <w:name w:val="ListLabel 348"/>
    <w:rPr>
      <w:rFonts w:cs="Wingdings"/>
    </w:rPr>
  </w:style>
  <w:style w:type="character" w:customStyle="1" w:styleId="ListLabel349">
    <w:name w:val="ListLabel 349"/>
    <w:rPr>
      <w:rFonts w:cs="Symbol"/>
    </w:rPr>
  </w:style>
  <w:style w:type="character" w:customStyle="1" w:styleId="ListLabel350">
    <w:name w:val="ListLabel 350"/>
    <w:rPr>
      <w:rFonts w:cs="Courier New"/>
    </w:rPr>
  </w:style>
  <w:style w:type="character" w:customStyle="1" w:styleId="ListLabel351">
    <w:name w:val="ListLabel 351"/>
    <w:rPr>
      <w:rFonts w:cs="Wingdings"/>
    </w:rPr>
  </w:style>
  <w:style w:type="character" w:customStyle="1" w:styleId="ListLabel352">
    <w:name w:val="ListLabel 352"/>
    <w:rPr>
      <w:rFonts w:cs="Arial"/>
    </w:rPr>
  </w:style>
  <w:style w:type="character" w:customStyle="1" w:styleId="ListLabel353">
    <w:name w:val="ListLabel 353"/>
    <w:rPr>
      <w:rFonts w:cs="Courier New"/>
    </w:rPr>
  </w:style>
  <w:style w:type="character" w:customStyle="1" w:styleId="ListLabel354">
    <w:name w:val="ListLabel 354"/>
    <w:rPr>
      <w:rFonts w:cs="Wingdings"/>
    </w:rPr>
  </w:style>
  <w:style w:type="character" w:customStyle="1" w:styleId="ListLabel355">
    <w:name w:val="ListLabel 355"/>
    <w:rPr>
      <w:rFonts w:cs="Symbol"/>
    </w:rPr>
  </w:style>
  <w:style w:type="character" w:customStyle="1" w:styleId="ListLabel356">
    <w:name w:val="ListLabel 356"/>
    <w:rPr>
      <w:rFonts w:cs="Courier New"/>
    </w:rPr>
  </w:style>
  <w:style w:type="character" w:customStyle="1" w:styleId="ListLabel357">
    <w:name w:val="ListLabel 357"/>
    <w:rPr>
      <w:rFonts w:cs="Wingdings"/>
    </w:rPr>
  </w:style>
  <w:style w:type="character" w:customStyle="1" w:styleId="ListLabel358">
    <w:name w:val="ListLabel 358"/>
    <w:rPr>
      <w:rFonts w:cs="Symbol"/>
    </w:rPr>
  </w:style>
  <w:style w:type="character" w:customStyle="1" w:styleId="ListLabel359">
    <w:name w:val="ListLabel 359"/>
    <w:rPr>
      <w:rFonts w:cs="Courier New"/>
    </w:rPr>
  </w:style>
  <w:style w:type="character" w:customStyle="1" w:styleId="ListLabel360">
    <w:name w:val="ListLabel 360"/>
    <w:rPr>
      <w:rFonts w:cs="Wingdings"/>
    </w:rPr>
  </w:style>
  <w:style w:type="character" w:customStyle="1" w:styleId="ListLabel361">
    <w:name w:val="ListLabel 361"/>
    <w:rPr>
      <w:rFonts w:cs="Arial"/>
    </w:rPr>
  </w:style>
  <w:style w:type="character" w:customStyle="1" w:styleId="ListLabel362">
    <w:name w:val="ListLabel 362"/>
    <w:rPr>
      <w:rFonts w:cs="Courier New"/>
    </w:rPr>
  </w:style>
  <w:style w:type="character" w:customStyle="1" w:styleId="ListLabel363">
    <w:name w:val="ListLabel 363"/>
    <w:rPr>
      <w:rFonts w:cs="Wingdings"/>
    </w:rPr>
  </w:style>
  <w:style w:type="character" w:customStyle="1" w:styleId="ListLabel364">
    <w:name w:val="ListLabel 364"/>
    <w:rPr>
      <w:rFonts w:cs="Symbol"/>
    </w:rPr>
  </w:style>
  <w:style w:type="character" w:customStyle="1" w:styleId="ListLabel365">
    <w:name w:val="ListLabel 365"/>
    <w:rPr>
      <w:rFonts w:cs="Courier New"/>
    </w:rPr>
  </w:style>
  <w:style w:type="character" w:customStyle="1" w:styleId="ListLabel366">
    <w:name w:val="ListLabel 366"/>
    <w:rPr>
      <w:rFonts w:cs="Wingdings"/>
    </w:rPr>
  </w:style>
  <w:style w:type="character" w:customStyle="1" w:styleId="ListLabel367">
    <w:name w:val="ListLabel 367"/>
    <w:rPr>
      <w:rFonts w:cs="Symbol"/>
    </w:rPr>
  </w:style>
  <w:style w:type="character" w:customStyle="1" w:styleId="ListLabel368">
    <w:name w:val="ListLabel 368"/>
    <w:rPr>
      <w:rFonts w:cs="Courier New"/>
    </w:rPr>
  </w:style>
  <w:style w:type="character" w:customStyle="1" w:styleId="ListLabel369">
    <w:name w:val="ListLabel 369"/>
    <w:rPr>
      <w:rFonts w:cs="Wingdings"/>
    </w:rPr>
  </w:style>
  <w:style w:type="character" w:customStyle="1" w:styleId="ListLabel370">
    <w:name w:val="ListLabel 370"/>
    <w:rPr>
      <w:rFonts w:cs="Arial"/>
    </w:rPr>
  </w:style>
  <w:style w:type="character" w:customStyle="1" w:styleId="ListLabel371">
    <w:name w:val="ListLabel 371"/>
    <w:rPr>
      <w:rFonts w:cs="Courier New"/>
    </w:rPr>
  </w:style>
  <w:style w:type="character" w:customStyle="1" w:styleId="ListLabel372">
    <w:name w:val="ListLabel 372"/>
    <w:rPr>
      <w:rFonts w:cs="Wingdings"/>
    </w:rPr>
  </w:style>
  <w:style w:type="character" w:customStyle="1" w:styleId="ListLabel373">
    <w:name w:val="ListLabel 373"/>
    <w:rPr>
      <w:rFonts w:cs="Symbol"/>
    </w:rPr>
  </w:style>
  <w:style w:type="character" w:customStyle="1" w:styleId="ListLabel374">
    <w:name w:val="ListLabel 374"/>
    <w:rPr>
      <w:rFonts w:cs="Courier New"/>
    </w:rPr>
  </w:style>
  <w:style w:type="character" w:customStyle="1" w:styleId="ListLabel375">
    <w:name w:val="ListLabel 375"/>
    <w:rPr>
      <w:rFonts w:cs="Wingdings"/>
    </w:rPr>
  </w:style>
  <w:style w:type="character" w:customStyle="1" w:styleId="ListLabel376">
    <w:name w:val="ListLabel 376"/>
    <w:rPr>
      <w:rFonts w:cs="Symbol"/>
    </w:rPr>
  </w:style>
  <w:style w:type="character" w:customStyle="1" w:styleId="ListLabel377">
    <w:name w:val="ListLabel 377"/>
    <w:rPr>
      <w:rFonts w:cs="Courier New"/>
    </w:rPr>
  </w:style>
  <w:style w:type="character" w:customStyle="1" w:styleId="ListLabel378">
    <w:name w:val="ListLabel 378"/>
    <w:rPr>
      <w:rFonts w:cs="Wingdings"/>
    </w:rPr>
  </w:style>
  <w:style w:type="character" w:customStyle="1" w:styleId="ListLabel379">
    <w:name w:val="ListLabel 379"/>
    <w:rPr>
      <w:rFonts w:cs="Arial Narrow"/>
    </w:rPr>
  </w:style>
  <w:style w:type="character" w:customStyle="1" w:styleId="ListLabel380">
    <w:name w:val="ListLabel 380"/>
    <w:rPr>
      <w:rFonts w:cs="Courier New"/>
    </w:rPr>
  </w:style>
  <w:style w:type="character" w:customStyle="1" w:styleId="ListLabel381">
    <w:name w:val="ListLabel 381"/>
    <w:rPr>
      <w:rFonts w:cs="Wingdings"/>
    </w:rPr>
  </w:style>
  <w:style w:type="character" w:customStyle="1" w:styleId="ListLabel382">
    <w:name w:val="ListLabel 382"/>
    <w:rPr>
      <w:rFonts w:cs="Symbol"/>
    </w:rPr>
  </w:style>
  <w:style w:type="character" w:customStyle="1" w:styleId="ListLabel383">
    <w:name w:val="ListLabel 383"/>
    <w:rPr>
      <w:rFonts w:cs="Courier New"/>
    </w:rPr>
  </w:style>
  <w:style w:type="character" w:customStyle="1" w:styleId="ListLabel384">
    <w:name w:val="ListLabel 384"/>
    <w:rPr>
      <w:rFonts w:cs="Wingdings"/>
    </w:rPr>
  </w:style>
  <w:style w:type="character" w:customStyle="1" w:styleId="ListLabel385">
    <w:name w:val="ListLabel 385"/>
    <w:rPr>
      <w:rFonts w:cs="Symbol"/>
    </w:rPr>
  </w:style>
  <w:style w:type="character" w:customStyle="1" w:styleId="ListLabel386">
    <w:name w:val="ListLabel 386"/>
    <w:rPr>
      <w:rFonts w:cs="Courier New"/>
    </w:rPr>
  </w:style>
  <w:style w:type="character" w:customStyle="1" w:styleId="ListLabel387">
    <w:name w:val="ListLabel 387"/>
    <w:rPr>
      <w:rFonts w:cs="Wingdings"/>
    </w:rPr>
  </w:style>
  <w:style w:type="character" w:customStyle="1" w:styleId="ListLabel388">
    <w:name w:val="ListLabel 388"/>
    <w:rPr>
      <w:rFonts w:cs="Wingdings"/>
    </w:rPr>
  </w:style>
  <w:style w:type="character" w:customStyle="1" w:styleId="ListLabel389">
    <w:name w:val="ListLabel 389"/>
    <w:rPr>
      <w:rFonts w:cs="Courier New"/>
    </w:rPr>
  </w:style>
  <w:style w:type="character" w:customStyle="1" w:styleId="ListLabel390">
    <w:name w:val="ListLabel 390"/>
    <w:rPr>
      <w:rFonts w:cs="Wingdings"/>
    </w:rPr>
  </w:style>
  <w:style w:type="character" w:customStyle="1" w:styleId="ListLabel391">
    <w:name w:val="ListLabel 391"/>
    <w:rPr>
      <w:rFonts w:cs="Symbol"/>
    </w:rPr>
  </w:style>
  <w:style w:type="character" w:customStyle="1" w:styleId="ListLabel392">
    <w:name w:val="ListLabel 392"/>
    <w:rPr>
      <w:rFonts w:cs="Courier New"/>
    </w:rPr>
  </w:style>
  <w:style w:type="character" w:customStyle="1" w:styleId="ListLabel393">
    <w:name w:val="ListLabel 393"/>
    <w:rPr>
      <w:rFonts w:cs="Wingdings"/>
    </w:rPr>
  </w:style>
  <w:style w:type="character" w:customStyle="1" w:styleId="ListLabel394">
    <w:name w:val="ListLabel 394"/>
    <w:rPr>
      <w:rFonts w:cs="Symbol"/>
    </w:rPr>
  </w:style>
  <w:style w:type="character" w:customStyle="1" w:styleId="ListLabel395">
    <w:name w:val="ListLabel 395"/>
    <w:rPr>
      <w:rFonts w:cs="Courier New"/>
    </w:rPr>
  </w:style>
  <w:style w:type="character" w:customStyle="1" w:styleId="ListLabel396">
    <w:name w:val="ListLabel 396"/>
    <w:rPr>
      <w:rFonts w:cs="Wingdings"/>
    </w:rPr>
  </w:style>
  <w:style w:type="character" w:customStyle="1" w:styleId="ListLabel397">
    <w:name w:val="ListLabel 397"/>
    <w:rPr>
      <w:rFonts w:cs="Wingdings"/>
    </w:rPr>
  </w:style>
  <w:style w:type="character" w:customStyle="1" w:styleId="ListLabel398">
    <w:name w:val="ListLabel 398"/>
    <w:rPr>
      <w:rFonts w:cs="Courier New"/>
    </w:rPr>
  </w:style>
  <w:style w:type="character" w:customStyle="1" w:styleId="ListLabel399">
    <w:name w:val="ListLabel 399"/>
    <w:rPr>
      <w:rFonts w:cs="Wingdings"/>
    </w:rPr>
  </w:style>
  <w:style w:type="character" w:customStyle="1" w:styleId="ListLabel400">
    <w:name w:val="ListLabel 400"/>
    <w:rPr>
      <w:rFonts w:cs="Symbol"/>
    </w:rPr>
  </w:style>
  <w:style w:type="character" w:customStyle="1" w:styleId="ListLabel401">
    <w:name w:val="ListLabel 401"/>
    <w:rPr>
      <w:rFonts w:cs="Courier New"/>
    </w:rPr>
  </w:style>
  <w:style w:type="character" w:customStyle="1" w:styleId="ListLabel402">
    <w:name w:val="ListLabel 402"/>
    <w:rPr>
      <w:rFonts w:cs="Wingdings"/>
    </w:rPr>
  </w:style>
  <w:style w:type="character" w:customStyle="1" w:styleId="ListLabel403">
    <w:name w:val="ListLabel 403"/>
    <w:rPr>
      <w:rFonts w:cs="Symbol"/>
    </w:rPr>
  </w:style>
  <w:style w:type="character" w:customStyle="1" w:styleId="ListLabel404">
    <w:name w:val="ListLabel 404"/>
    <w:rPr>
      <w:rFonts w:cs="Courier New"/>
    </w:rPr>
  </w:style>
  <w:style w:type="character" w:customStyle="1" w:styleId="ListLabel405">
    <w:name w:val="ListLabel 405"/>
    <w:rPr>
      <w:rFonts w:cs="Wingdings"/>
    </w:rPr>
  </w:style>
  <w:style w:type="character" w:customStyle="1" w:styleId="ListLabel406">
    <w:name w:val="ListLabel 406"/>
    <w:rPr>
      <w:rFonts w:cs="Wingdings"/>
    </w:rPr>
  </w:style>
  <w:style w:type="character" w:customStyle="1" w:styleId="ListLabel407">
    <w:name w:val="ListLabel 407"/>
    <w:rPr>
      <w:rFonts w:cs="Courier New"/>
    </w:rPr>
  </w:style>
  <w:style w:type="character" w:customStyle="1" w:styleId="ListLabel408">
    <w:name w:val="ListLabel 408"/>
    <w:rPr>
      <w:rFonts w:cs="Wingdings"/>
    </w:rPr>
  </w:style>
  <w:style w:type="character" w:customStyle="1" w:styleId="ListLabel409">
    <w:name w:val="ListLabel 409"/>
    <w:rPr>
      <w:rFonts w:cs="Symbol"/>
    </w:rPr>
  </w:style>
  <w:style w:type="character" w:customStyle="1" w:styleId="ListLabel410">
    <w:name w:val="ListLabel 410"/>
    <w:rPr>
      <w:rFonts w:cs="Courier New"/>
    </w:rPr>
  </w:style>
  <w:style w:type="character" w:customStyle="1" w:styleId="ListLabel411">
    <w:name w:val="ListLabel 411"/>
    <w:rPr>
      <w:rFonts w:cs="Wingdings"/>
    </w:rPr>
  </w:style>
  <w:style w:type="character" w:customStyle="1" w:styleId="ListLabel412">
    <w:name w:val="ListLabel 412"/>
    <w:rPr>
      <w:rFonts w:cs="Symbol"/>
    </w:rPr>
  </w:style>
  <w:style w:type="character" w:customStyle="1" w:styleId="ListLabel413">
    <w:name w:val="ListLabel 413"/>
    <w:rPr>
      <w:rFonts w:cs="Courier New"/>
    </w:rPr>
  </w:style>
  <w:style w:type="character" w:customStyle="1" w:styleId="ListLabel414">
    <w:name w:val="ListLabel 414"/>
    <w:rPr>
      <w:rFonts w:cs="Wingdings"/>
    </w:rPr>
  </w:style>
  <w:style w:type="character" w:customStyle="1" w:styleId="ListLabel415">
    <w:name w:val="ListLabel 415"/>
    <w:rPr>
      <w:rFonts w:cs="Wingdings"/>
    </w:rPr>
  </w:style>
  <w:style w:type="character" w:customStyle="1" w:styleId="ListLabel416">
    <w:name w:val="ListLabel 416"/>
    <w:rPr>
      <w:rFonts w:cs="Courier New"/>
    </w:rPr>
  </w:style>
  <w:style w:type="character" w:customStyle="1" w:styleId="ListLabel417">
    <w:name w:val="ListLabel 417"/>
    <w:rPr>
      <w:rFonts w:cs="Wingdings"/>
    </w:rPr>
  </w:style>
  <w:style w:type="character" w:customStyle="1" w:styleId="ListLabel418">
    <w:name w:val="ListLabel 418"/>
    <w:rPr>
      <w:rFonts w:cs="Symbol"/>
    </w:rPr>
  </w:style>
  <w:style w:type="character" w:customStyle="1" w:styleId="ListLabel419">
    <w:name w:val="ListLabel 419"/>
    <w:rPr>
      <w:rFonts w:cs="Courier New"/>
    </w:rPr>
  </w:style>
  <w:style w:type="character" w:customStyle="1" w:styleId="ListLabel420">
    <w:name w:val="ListLabel 420"/>
    <w:rPr>
      <w:rFonts w:cs="Wingdings"/>
    </w:rPr>
  </w:style>
  <w:style w:type="character" w:customStyle="1" w:styleId="ListLabel421">
    <w:name w:val="ListLabel 421"/>
    <w:rPr>
      <w:rFonts w:cs="Symbol"/>
    </w:rPr>
  </w:style>
  <w:style w:type="character" w:customStyle="1" w:styleId="ListLabel422">
    <w:name w:val="ListLabel 422"/>
    <w:rPr>
      <w:rFonts w:cs="Courier New"/>
    </w:rPr>
  </w:style>
  <w:style w:type="character" w:customStyle="1" w:styleId="ListLabel423">
    <w:name w:val="ListLabel 423"/>
    <w:rPr>
      <w:rFonts w:cs="Wingdings"/>
    </w:rPr>
  </w:style>
  <w:style w:type="character" w:customStyle="1" w:styleId="ListLabel424">
    <w:name w:val="ListLabel 424"/>
    <w:rPr>
      <w:rFonts w:cs="Wingdings"/>
    </w:rPr>
  </w:style>
  <w:style w:type="character" w:customStyle="1" w:styleId="ListLabel425">
    <w:name w:val="ListLabel 425"/>
    <w:rPr>
      <w:rFonts w:cs="Courier New"/>
    </w:rPr>
  </w:style>
  <w:style w:type="character" w:customStyle="1" w:styleId="ListLabel426">
    <w:name w:val="ListLabel 426"/>
    <w:rPr>
      <w:rFonts w:cs="Wingdings"/>
    </w:rPr>
  </w:style>
  <w:style w:type="character" w:customStyle="1" w:styleId="ListLabel427">
    <w:name w:val="ListLabel 427"/>
    <w:rPr>
      <w:rFonts w:cs="Symbol"/>
    </w:rPr>
  </w:style>
  <w:style w:type="character" w:customStyle="1" w:styleId="ListLabel428">
    <w:name w:val="ListLabel 428"/>
    <w:rPr>
      <w:rFonts w:cs="Courier New"/>
    </w:rPr>
  </w:style>
  <w:style w:type="character" w:customStyle="1" w:styleId="ListLabel429">
    <w:name w:val="ListLabel 429"/>
    <w:rPr>
      <w:rFonts w:cs="Wingdings"/>
    </w:rPr>
  </w:style>
  <w:style w:type="character" w:customStyle="1" w:styleId="ListLabel430">
    <w:name w:val="ListLabel 430"/>
    <w:rPr>
      <w:rFonts w:cs="Symbol"/>
    </w:rPr>
  </w:style>
  <w:style w:type="character" w:customStyle="1" w:styleId="ListLabel431">
    <w:name w:val="ListLabel 431"/>
    <w:rPr>
      <w:rFonts w:cs="Courier New"/>
    </w:rPr>
  </w:style>
  <w:style w:type="character" w:customStyle="1" w:styleId="ListLabel432">
    <w:name w:val="ListLabel 432"/>
    <w:rPr>
      <w:rFonts w:cs="Wingdings"/>
    </w:rPr>
  </w:style>
  <w:style w:type="character" w:customStyle="1" w:styleId="ListLabel433">
    <w:name w:val="ListLabel 433"/>
    <w:rPr>
      <w:rFonts w:cs="Wingdings"/>
      <w:color w:val="auto"/>
    </w:rPr>
  </w:style>
  <w:style w:type="character" w:customStyle="1" w:styleId="ListLabel434">
    <w:name w:val="ListLabel 434"/>
    <w:rPr>
      <w:rFonts w:cs="Courier New"/>
    </w:rPr>
  </w:style>
  <w:style w:type="character" w:customStyle="1" w:styleId="ListLabel435">
    <w:name w:val="ListLabel 435"/>
    <w:rPr>
      <w:rFonts w:cs="Wingdings"/>
    </w:rPr>
  </w:style>
  <w:style w:type="character" w:customStyle="1" w:styleId="ListLabel436">
    <w:name w:val="ListLabel 436"/>
    <w:rPr>
      <w:rFonts w:cs="Symbol"/>
    </w:rPr>
  </w:style>
  <w:style w:type="character" w:customStyle="1" w:styleId="ListLabel437">
    <w:name w:val="ListLabel 437"/>
    <w:rPr>
      <w:rFonts w:cs="Courier New"/>
    </w:rPr>
  </w:style>
  <w:style w:type="character" w:customStyle="1" w:styleId="ListLabel438">
    <w:name w:val="ListLabel 438"/>
    <w:rPr>
      <w:rFonts w:cs="Wingdings"/>
    </w:rPr>
  </w:style>
  <w:style w:type="character" w:customStyle="1" w:styleId="ListLabel439">
    <w:name w:val="ListLabel 439"/>
    <w:rPr>
      <w:rFonts w:cs="Symbol"/>
    </w:rPr>
  </w:style>
  <w:style w:type="character" w:customStyle="1" w:styleId="ListLabel440">
    <w:name w:val="ListLabel 440"/>
    <w:rPr>
      <w:rFonts w:cs="Courier New"/>
    </w:rPr>
  </w:style>
  <w:style w:type="character" w:customStyle="1" w:styleId="ListLabel441">
    <w:name w:val="ListLabel 441"/>
    <w:rPr>
      <w:rFonts w:cs="Wingdings"/>
    </w:rPr>
  </w:style>
  <w:style w:type="character" w:customStyle="1" w:styleId="ListLabel442">
    <w:name w:val="ListLabel 442"/>
    <w:rPr>
      <w:rFonts w:cs="Arial"/>
    </w:rPr>
  </w:style>
  <w:style w:type="character" w:customStyle="1" w:styleId="ListLabel443">
    <w:name w:val="ListLabel 443"/>
    <w:rPr>
      <w:rFonts w:cs="Courier New"/>
    </w:rPr>
  </w:style>
  <w:style w:type="character" w:customStyle="1" w:styleId="ListLabel444">
    <w:name w:val="ListLabel 444"/>
    <w:rPr>
      <w:rFonts w:cs="Wingdings"/>
    </w:rPr>
  </w:style>
  <w:style w:type="character" w:customStyle="1" w:styleId="ListLabel445">
    <w:name w:val="ListLabel 445"/>
    <w:rPr>
      <w:rFonts w:cs="Symbol"/>
    </w:rPr>
  </w:style>
  <w:style w:type="character" w:customStyle="1" w:styleId="ListLabel446">
    <w:name w:val="ListLabel 446"/>
    <w:rPr>
      <w:rFonts w:cs="Courier New"/>
    </w:rPr>
  </w:style>
  <w:style w:type="character" w:customStyle="1" w:styleId="ListLabel447">
    <w:name w:val="ListLabel 447"/>
    <w:rPr>
      <w:rFonts w:cs="Wingdings"/>
    </w:rPr>
  </w:style>
  <w:style w:type="character" w:customStyle="1" w:styleId="ListLabel448">
    <w:name w:val="ListLabel 448"/>
    <w:rPr>
      <w:rFonts w:cs="Symbol"/>
    </w:rPr>
  </w:style>
  <w:style w:type="character" w:customStyle="1" w:styleId="ListLabel449">
    <w:name w:val="ListLabel 449"/>
    <w:rPr>
      <w:rFonts w:cs="Courier New"/>
    </w:rPr>
  </w:style>
  <w:style w:type="character" w:customStyle="1" w:styleId="ListLabel450">
    <w:name w:val="ListLabel 450"/>
    <w:rPr>
      <w:rFonts w:cs="Wingdings"/>
    </w:rPr>
  </w:style>
  <w:style w:type="character" w:customStyle="1" w:styleId="ListLabel451">
    <w:name w:val="ListLabel 451"/>
  </w:style>
  <w:style w:type="character" w:customStyle="1" w:styleId="ListLabel452">
    <w:name w:val="ListLabel 452"/>
  </w:style>
  <w:style w:type="character" w:customStyle="1" w:styleId="ListLabel453">
    <w:name w:val="ListLabel 453"/>
  </w:style>
  <w:style w:type="character" w:customStyle="1" w:styleId="ListLabel454">
    <w:name w:val="ListLabel 454"/>
  </w:style>
  <w:style w:type="character" w:customStyle="1" w:styleId="ListLabel455">
    <w:name w:val="ListLabel 455"/>
  </w:style>
  <w:style w:type="character" w:customStyle="1" w:styleId="ListLabel456">
    <w:name w:val="ListLabel 456"/>
  </w:style>
  <w:style w:type="character" w:customStyle="1" w:styleId="ListLabel457">
    <w:name w:val="ListLabel 457"/>
  </w:style>
  <w:style w:type="character" w:customStyle="1" w:styleId="ListLabel458">
    <w:name w:val="ListLabel 458"/>
  </w:style>
  <w:style w:type="character" w:customStyle="1" w:styleId="ListLabel459">
    <w:name w:val="ListLabel 459"/>
  </w:style>
  <w:style w:type="numbering" w:customStyle="1" w:styleId="WWNum1">
    <w:name w:val="WWNum1"/>
    <w:basedOn w:val="Aucuneliste"/>
    <w:pPr>
      <w:numPr>
        <w:numId w:val="70"/>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numbering" w:customStyle="1" w:styleId="WWNum13">
    <w:name w:val="WWNum13"/>
    <w:basedOn w:val="Aucuneliste"/>
    <w:pPr>
      <w:numPr>
        <w:numId w:val="13"/>
      </w:numPr>
    </w:pPr>
  </w:style>
  <w:style w:type="numbering" w:customStyle="1" w:styleId="WWNum14">
    <w:name w:val="WWNum14"/>
    <w:basedOn w:val="Aucuneliste"/>
    <w:pPr>
      <w:numPr>
        <w:numId w:val="14"/>
      </w:numPr>
    </w:pPr>
  </w:style>
  <w:style w:type="numbering" w:customStyle="1" w:styleId="WWNum15">
    <w:name w:val="WWNum15"/>
    <w:basedOn w:val="Aucuneliste"/>
    <w:pPr>
      <w:numPr>
        <w:numId w:val="15"/>
      </w:numPr>
    </w:pPr>
  </w:style>
  <w:style w:type="numbering" w:customStyle="1" w:styleId="WWNum16">
    <w:name w:val="WWNum16"/>
    <w:basedOn w:val="Aucuneliste"/>
    <w:pPr>
      <w:numPr>
        <w:numId w:val="16"/>
      </w:numPr>
    </w:pPr>
  </w:style>
  <w:style w:type="numbering" w:customStyle="1" w:styleId="WWNum17">
    <w:name w:val="WWNum17"/>
    <w:basedOn w:val="Aucuneliste"/>
    <w:pPr>
      <w:numPr>
        <w:numId w:val="17"/>
      </w:numPr>
    </w:pPr>
  </w:style>
  <w:style w:type="numbering" w:customStyle="1" w:styleId="WWNum18">
    <w:name w:val="WWNum18"/>
    <w:basedOn w:val="Aucuneliste"/>
    <w:pPr>
      <w:numPr>
        <w:numId w:val="18"/>
      </w:numPr>
    </w:pPr>
  </w:style>
  <w:style w:type="numbering" w:customStyle="1" w:styleId="WWNum19">
    <w:name w:val="WWNum19"/>
    <w:basedOn w:val="Aucuneliste"/>
    <w:pPr>
      <w:numPr>
        <w:numId w:val="19"/>
      </w:numPr>
    </w:pPr>
  </w:style>
  <w:style w:type="numbering" w:customStyle="1" w:styleId="WWNum20">
    <w:name w:val="WWNum20"/>
    <w:basedOn w:val="Aucuneliste"/>
    <w:pPr>
      <w:numPr>
        <w:numId w:val="20"/>
      </w:numPr>
    </w:pPr>
  </w:style>
  <w:style w:type="numbering" w:customStyle="1" w:styleId="WWNum21">
    <w:name w:val="WWNum21"/>
    <w:basedOn w:val="Aucuneliste"/>
    <w:pPr>
      <w:numPr>
        <w:numId w:val="21"/>
      </w:numPr>
    </w:pPr>
  </w:style>
  <w:style w:type="numbering" w:customStyle="1" w:styleId="WWNum22">
    <w:name w:val="WWNum22"/>
    <w:basedOn w:val="Aucuneliste"/>
    <w:pPr>
      <w:numPr>
        <w:numId w:val="22"/>
      </w:numPr>
    </w:pPr>
  </w:style>
  <w:style w:type="numbering" w:customStyle="1" w:styleId="WWNum23">
    <w:name w:val="WWNum23"/>
    <w:basedOn w:val="Aucuneliste"/>
    <w:pPr>
      <w:numPr>
        <w:numId w:val="23"/>
      </w:numPr>
    </w:pPr>
  </w:style>
  <w:style w:type="numbering" w:customStyle="1" w:styleId="WWNum24">
    <w:name w:val="WWNum24"/>
    <w:basedOn w:val="Aucuneliste"/>
    <w:pPr>
      <w:numPr>
        <w:numId w:val="24"/>
      </w:numPr>
    </w:pPr>
  </w:style>
  <w:style w:type="numbering" w:customStyle="1" w:styleId="WWNum25">
    <w:name w:val="WWNum25"/>
    <w:basedOn w:val="Aucuneliste"/>
    <w:pPr>
      <w:numPr>
        <w:numId w:val="25"/>
      </w:numPr>
    </w:pPr>
  </w:style>
  <w:style w:type="numbering" w:customStyle="1" w:styleId="WWNum26">
    <w:name w:val="WWNum26"/>
    <w:basedOn w:val="Aucuneliste"/>
    <w:pPr>
      <w:numPr>
        <w:numId w:val="26"/>
      </w:numPr>
    </w:pPr>
  </w:style>
  <w:style w:type="numbering" w:customStyle="1" w:styleId="WWNum27">
    <w:name w:val="WWNum27"/>
    <w:basedOn w:val="Aucuneliste"/>
    <w:pPr>
      <w:numPr>
        <w:numId w:val="27"/>
      </w:numPr>
    </w:pPr>
  </w:style>
  <w:style w:type="numbering" w:customStyle="1" w:styleId="WWNum28">
    <w:name w:val="WWNum28"/>
    <w:basedOn w:val="Aucuneliste"/>
    <w:pPr>
      <w:numPr>
        <w:numId w:val="28"/>
      </w:numPr>
    </w:pPr>
  </w:style>
  <w:style w:type="numbering" w:customStyle="1" w:styleId="WWNum29">
    <w:name w:val="WWNum29"/>
    <w:basedOn w:val="Aucuneliste"/>
    <w:pPr>
      <w:numPr>
        <w:numId w:val="29"/>
      </w:numPr>
    </w:pPr>
  </w:style>
  <w:style w:type="numbering" w:customStyle="1" w:styleId="WWNum30">
    <w:name w:val="WWNum30"/>
    <w:basedOn w:val="Aucuneliste"/>
    <w:pPr>
      <w:numPr>
        <w:numId w:val="30"/>
      </w:numPr>
    </w:pPr>
  </w:style>
  <w:style w:type="numbering" w:customStyle="1" w:styleId="WWNum31">
    <w:name w:val="WWNum31"/>
    <w:basedOn w:val="Aucuneliste"/>
    <w:pPr>
      <w:numPr>
        <w:numId w:val="31"/>
      </w:numPr>
    </w:pPr>
  </w:style>
  <w:style w:type="numbering" w:customStyle="1" w:styleId="WWNum32">
    <w:name w:val="WWNum32"/>
    <w:basedOn w:val="Aucuneliste"/>
    <w:pPr>
      <w:numPr>
        <w:numId w:val="32"/>
      </w:numPr>
    </w:pPr>
  </w:style>
  <w:style w:type="numbering" w:customStyle="1" w:styleId="WWNum33">
    <w:name w:val="WWNum33"/>
    <w:basedOn w:val="Aucuneliste"/>
    <w:pPr>
      <w:numPr>
        <w:numId w:val="33"/>
      </w:numPr>
    </w:pPr>
  </w:style>
  <w:style w:type="numbering" w:customStyle="1" w:styleId="WWNum34">
    <w:name w:val="WWNum34"/>
    <w:basedOn w:val="Aucuneliste"/>
    <w:pPr>
      <w:numPr>
        <w:numId w:val="34"/>
      </w:numPr>
    </w:pPr>
  </w:style>
  <w:style w:type="numbering" w:customStyle="1" w:styleId="WWNum35">
    <w:name w:val="WWNum35"/>
    <w:basedOn w:val="Aucuneliste"/>
    <w:pPr>
      <w:numPr>
        <w:numId w:val="35"/>
      </w:numPr>
    </w:pPr>
  </w:style>
  <w:style w:type="numbering" w:customStyle="1" w:styleId="WWNum36">
    <w:name w:val="WWNum36"/>
    <w:basedOn w:val="Aucuneliste"/>
    <w:pPr>
      <w:numPr>
        <w:numId w:val="36"/>
      </w:numPr>
    </w:pPr>
  </w:style>
  <w:style w:type="numbering" w:customStyle="1" w:styleId="WWNum37">
    <w:name w:val="WWNum37"/>
    <w:basedOn w:val="Aucuneliste"/>
    <w:pPr>
      <w:numPr>
        <w:numId w:val="37"/>
      </w:numPr>
    </w:pPr>
  </w:style>
  <w:style w:type="numbering" w:customStyle="1" w:styleId="WWNum38">
    <w:name w:val="WWNum38"/>
    <w:basedOn w:val="Aucuneliste"/>
    <w:pPr>
      <w:numPr>
        <w:numId w:val="38"/>
      </w:numPr>
    </w:pPr>
  </w:style>
  <w:style w:type="numbering" w:customStyle="1" w:styleId="WWNum39">
    <w:name w:val="WWNum39"/>
    <w:basedOn w:val="Aucuneliste"/>
    <w:pPr>
      <w:numPr>
        <w:numId w:val="39"/>
      </w:numPr>
    </w:pPr>
  </w:style>
  <w:style w:type="numbering" w:customStyle="1" w:styleId="WWNum40">
    <w:name w:val="WWNum40"/>
    <w:basedOn w:val="Aucuneliste"/>
    <w:pPr>
      <w:numPr>
        <w:numId w:val="40"/>
      </w:numPr>
    </w:pPr>
  </w:style>
  <w:style w:type="numbering" w:customStyle="1" w:styleId="WWNum41">
    <w:name w:val="WWNum41"/>
    <w:basedOn w:val="Aucuneliste"/>
    <w:pPr>
      <w:numPr>
        <w:numId w:val="41"/>
      </w:numPr>
    </w:pPr>
  </w:style>
  <w:style w:type="numbering" w:customStyle="1" w:styleId="WWNum42">
    <w:name w:val="WWNum42"/>
    <w:basedOn w:val="Aucuneliste"/>
    <w:pPr>
      <w:numPr>
        <w:numId w:val="42"/>
      </w:numPr>
    </w:pPr>
  </w:style>
  <w:style w:type="numbering" w:customStyle="1" w:styleId="WWNum43">
    <w:name w:val="WWNum43"/>
    <w:basedOn w:val="Aucuneliste"/>
    <w:pPr>
      <w:numPr>
        <w:numId w:val="43"/>
      </w:numPr>
    </w:pPr>
  </w:style>
  <w:style w:type="numbering" w:customStyle="1" w:styleId="WWNum44">
    <w:name w:val="WWNum44"/>
    <w:basedOn w:val="Aucuneliste"/>
    <w:pPr>
      <w:numPr>
        <w:numId w:val="44"/>
      </w:numPr>
    </w:pPr>
  </w:style>
  <w:style w:type="numbering" w:customStyle="1" w:styleId="WWNum45">
    <w:name w:val="WWNum45"/>
    <w:basedOn w:val="Aucuneliste"/>
    <w:pPr>
      <w:numPr>
        <w:numId w:val="45"/>
      </w:numPr>
    </w:pPr>
  </w:style>
  <w:style w:type="numbering" w:customStyle="1" w:styleId="WWNum46">
    <w:name w:val="WWNum46"/>
    <w:basedOn w:val="Aucuneliste"/>
    <w:pPr>
      <w:numPr>
        <w:numId w:val="46"/>
      </w:numPr>
    </w:pPr>
  </w:style>
  <w:style w:type="numbering" w:customStyle="1" w:styleId="WWNum47">
    <w:name w:val="WWNum47"/>
    <w:basedOn w:val="Aucuneliste"/>
    <w:pPr>
      <w:numPr>
        <w:numId w:val="47"/>
      </w:numPr>
    </w:pPr>
  </w:style>
  <w:style w:type="numbering" w:customStyle="1" w:styleId="WWNum48">
    <w:name w:val="WWNum48"/>
    <w:basedOn w:val="Aucuneliste"/>
    <w:pPr>
      <w:numPr>
        <w:numId w:val="48"/>
      </w:numPr>
    </w:pPr>
  </w:style>
  <w:style w:type="numbering" w:customStyle="1" w:styleId="WWNum49">
    <w:name w:val="WWNum49"/>
    <w:basedOn w:val="Aucuneliste"/>
    <w:pPr>
      <w:numPr>
        <w:numId w:val="49"/>
      </w:numPr>
    </w:pPr>
  </w:style>
  <w:style w:type="numbering" w:customStyle="1" w:styleId="WWNum50">
    <w:name w:val="WWNum50"/>
    <w:basedOn w:val="Aucuneliste"/>
    <w:pPr>
      <w:numPr>
        <w:numId w:val="50"/>
      </w:numPr>
    </w:pPr>
  </w:style>
  <w:style w:type="numbering" w:customStyle="1" w:styleId="WWNum51">
    <w:name w:val="WWNum51"/>
    <w:basedOn w:val="Aucuneliste"/>
    <w:pPr>
      <w:numPr>
        <w:numId w:val="51"/>
      </w:numPr>
    </w:pPr>
  </w:style>
  <w:style w:type="table" w:styleId="Grilledutableau">
    <w:name w:val="Table Grid"/>
    <w:basedOn w:val="TableauNormal"/>
    <w:uiPriority w:val="59"/>
    <w:pPr>
      <w:widowControl/>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uiPriority w:val="99"/>
    <w:rPr>
      <w:rFonts w:cs="Times New Roman"/>
      <w:color w:val="0000FF"/>
      <w:u w:val="single"/>
    </w:rPr>
  </w:style>
  <w:style w:type="paragraph" w:customStyle="1" w:styleId="StyleTitre114ptGrasCentr">
    <w:name w:val="Style Titre 1 + 14 pt Gras Centré"/>
    <w:pPr>
      <w:widowControl/>
      <w:jc w:val="center"/>
      <w:outlineLvl w:val="1"/>
    </w:pPr>
    <w:rPr>
      <w:rFonts w:ascii="Arial" w:eastAsia="Times New Roman" w:hAnsi="Arial" w:cs="Times New Roman"/>
      <w:b/>
      <w:bCs/>
      <w:sz w:val="28"/>
      <w:szCs w:val="20"/>
      <w:lang w:eastAsia="fr-FR"/>
    </w:rPr>
  </w:style>
  <w:style w:type="paragraph" w:styleId="En-ttedetabledesmatires">
    <w:name w:val="TOC Heading"/>
    <w:basedOn w:val="Titre1"/>
    <w:next w:val="Normal"/>
    <w:uiPriority w:val="39"/>
    <w:unhideWhenUsed/>
    <w:qFormat/>
    <w:pPr>
      <w:spacing w:before="240" w:after="0" w:line="259" w:lineRule="auto"/>
      <w:outlineLvl w:val="9"/>
    </w:pPr>
    <w:rPr>
      <w:rFonts w:asciiTheme="majorHAnsi" w:eastAsiaTheme="majorEastAsia" w:hAnsiTheme="majorHAnsi" w:cstheme="majorBidi"/>
      <w:color w:val="2F5496" w:themeColor="accent1" w:themeShade="BF"/>
      <w:szCs w:val="32"/>
      <w:lang w:eastAsia="fr-FR"/>
    </w:rPr>
  </w:style>
  <w:style w:type="paragraph" w:styleId="TM1">
    <w:name w:val="toc 1"/>
    <w:basedOn w:val="Normal"/>
    <w:next w:val="Normal"/>
    <w:uiPriority w:val="39"/>
    <w:unhideWhenUsed/>
    <w:pPr>
      <w:widowControl/>
      <w:tabs>
        <w:tab w:val="left" w:pos="440"/>
        <w:tab w:val="right" w:leader="dot" w:pos="9736"/>
      </w:tabs>
      <w:spacing w:after="100"/>
    </w:pPr>
    <w:rPr>
      <w:rFonts w:eastAsiaTheme="minorHAnsi" w:cstheme="minorBidi"/>
      <w:b/>
      <w:color w:val="187F9E"/>
    </w:rPr>
  </w:style>
  <w:style w:type="paragraph" w:styleId="TM2">
    <w:name w:val="toc 2"/>
    <w:basedOn w:val="Normal"/>
    <w:next w:val="Normal"/>
    <w:uiPriority w:val="39"/>
    <w:unhideWhenUsed/>
    <w:pPr>
      <w:widowControl/>
      <w:spacing w:after="100"/>
      <w:ind w:left="200"/>
    </w:pPr>
    <w:rPr>
      <w:rFonts w:eastAsiaTheme="minorHAnsi" w:cstheme="minorBidi"/>
    </w:rPr>
  </w:style>
  <w:style w:type="character" w:styleId="Appelnotedebasdep">
    <w:name w:val="footnote reference"/>
    <w:semiHidden/>
    <w:rPr>
      <w:vertAlign w:val="superscript"/>
    </w:rPr>
  </w:style>
  <w:style w:type="paragraph" w:styleId="Notedebasdepage">
    <w:name w:val="footnote text"/>
    <w:basedOn w:val="Normal"/>
    <w:link w:val="NotedebasdepageCar"/>
    <w:uiPriority w:val="99"/>
    <w:semiHidden/>
    <w:unhideWhenUsed/>
    <w:pPr>
      <w:widowControl/>
    </w:pPr>
    <w:rPr>
      <w:sz w:val="18"/>
    </w:rPr>
  </w:style>
  <w:style w:type="character" w:customStyle="1" w:styleId="NotedebasdepageCar1">
    <w:name w:val="Note de bas de page Car1"/>
    <w:basedOn w:val="Policepardfaut"/>
    <w:uiPriority w:val="99"/>
    <w:semiHidden/>
    <w:rPr>
      <w:sz w:val="20"/>
      <w:szCs w:val="20"/>
    </w:rPr>
  </w:style>
  <w:style w:type="paragraph" w:styleId="Notedefin">
    <w:name w:val="endnote text"/>
    <w:basedOn w:val="Normal"/>
    <w:link w:val="NotedefinCar"/>
    <w:uiPriority w:val="99"/>
    <w:semiHidden/>
    <w:unhideWhenUsed/>
    <w:pPr>
      <w:widowControl/>
    </w:pPr>
    <w:rPr>
      <w:sz w:val="20"/>
    </w:rPr>
  </w:style>
  <w:style w:type="character" w:customStyle="1" w:styleId="NotedefinCar1">
    <w:name w:val="Note de fin Car1"/>
    <w:basedOn w:val="Policepardfaut"/>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3">
    <w:name w:val="toc 3"/>
    <w:basedOn w:val="Normal"/>
    <w:next w:val="Normal"/>
    <w:uiPriority w:val="39"/>
    <w:unhideWhenUsed/>
    <w:pPr>
      <w:widowControl/>
      <w:spacing w:after="100" w:line="259" w:lineRule="auto"/>
      <w:ind w:left="440"/>
    </w:pPr>
    <w:rPr>
      <w:rFonts w:asciiTheme="minorHAnsi" w:eastAsiaTheme="minorEastAsia" w:hAnsiTheme="minorHAnsi" w:cs="Times New Roman"/>
      <w:lang w:eastAsia="fr-FR"/>
    </w:rPr>
  </w:style>
  <w:style w:type="paragraph" w:styleId="Corpsdetexte">
    <w:name w:val="Body Text"/>
    <w:basedOn w:val="Normal"/>
    <w:link w:val="CorpsdetexteCar"/>
    <w:pPr>
      <w:widowControl/>
    </w:pPr>
    <w:rPr>
      <w:rFonts w:ascii="Arial" w:eastAsia="Times New Roman" w:hAnsi="Arial" w:cs="Times New Roman"/>
      <w:i/>
      <w:sz w:val="24"/>
      <w:szCs w:val="20"/>
      <w:lang w:eastAsia="fr-FR"/>
    </w:rPr>
  </w:style>
  <w:style w:type="character" w:customStyle="1" w:styleId="CorpsdetexteCar">
    <w:name w:val="Corps de texte Car"/>
    <w:basedOn w:val="Policepardfaut"/>
    <w:link w:val="Corpsdetexte"/>
    <w:rPr>
      <w:rFonts w:ascii="Arial" w:eastAsia="Times New Roman" w:hAnsi="Arial" w:cs="Times New Roman"/>
      <w:i/>
      <w:sz w:val="24"/>
      <w:szCs w:val="20"/>
      <w:lang w:eastAsia="fr-FR"/>
    </w:rPr>
  </w:style>
  <w:style w:type="character" w:customStyle="1" w:styleId="nornature">
    <w:name w:val="nor_nature"/>
    <w:basedOn w:val="Policepardfaut"/>
  </w:style>
  <w:style w:type="paragraph" w:customStyle="1" w:styleId="stitre">
    <w:name w:val="stitre"/>
    <w:basedOn w:val="Normal"/>
    <w:pPr>
      <w:widowControl/>
      <w:spacing w:before="100" w:beforeAutospacing="1" w:after="100" w:afterAutospacing="1"/>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sz w:val="24"/>
      <w:szCs w:val="24"/>
      <w:lang w:eastAsia="fr-FR"/>
    </w:rPr>
  </w:style>
  <w:style w:type="table" w:customStyle="1" w:styleId="Grilledutableau1">
    <w:name w:val="Grille du tableau1"/>
    <w:basedOn w:val="TableauNormal"/>
    <w:uiPriority w:val="59"/>
    <w:pPr>
      <w:widowControl/>
    </w:pPr>
    <w:rPr>
      <w:rFonts w:cs="Times New Roman"/>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suivivisit">
    <w:name w:val="FollowedHyperlink"/>
    <w:basedOn w:val="Policepardfaut"/>
    <w:uiPriority w:val="99"/>
    <w:semiHidden/>
    <w:unhideWhenUsed/>
    <w:rPr>
      <w:color w:val="954F72" w:themeColor="followedHyperlink"/>
      <w:u w:val="single"/>
    </w:rPr>
  </w:style>
  <w:style w:type="table" w:customStyle="1" w:styleId="Grilledutableau2">
    <w:name w:val="Grille du tableau2"/>
    <w:basedOn w:val="TableauNormal"/>
    <w:next w:val="Grilledutableau"/>
    <w:uiPriority w:val="59"/>
    <w:pPr>
      <w:widowControl/>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Pr>
      <w:rFonts w:cs="Times New Roman"/>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pPr>
      <w:widowControl w:val="0"/>
    </w:pPr>
    <w:rPr>
      <w:rFonts w:ascii="Arial Narrow" w:eastAsia="Calibri" w:hAnsi="Arial Narrow" w:cs="Arial"/>
      <w:b/>
      <w:bCs/>
      <w:lang w:eastAsia="en-US"/>
    </w:rPr>
  </w:style>
  <w:style w:type="character" w:customStyle="1" w:styleId="StandardCar">
    <w:name w:val="Standard Car"/>
    <w:basedOn w:val="Policepardfaut"/>
    <w:link w:val="Standard"/>
    <w:rPr>
      <w:rFonts w:ascii="Arial Narrow" w:hAnsi="Arial Narrow"/>
    </w:rPr>
  </w:style>
  <w:style w:type="character" w:customStyle="1" w:styleId="CommentaireCar1">
    <w:name w:val="Commentaire Car1"/>
    <w:basedOn w:val="StandardCar"/>
    <w:link w:val="Commentaire"/>
    <w:rPr>
      <w:rFonts w:ascii="Times New Roman" w:eastAsia="Arial" w:hAnsi="Times New Roman" w:cs="Times New Roman"/>
      <w:sz w:val="20"/>
      <w:szCs w:val="20"/>
      <w:lang w:eastAsia="ja-JP"/>
    </w:rPr>
  </w:style>
  <w:style w:type="character" w:customStyle="1" w:styleId="ObjetducommentaireCar">
    <w:name w:val="Objet du commentaire Car"/>
    <w:basedOn w:val="CommentaireCar1"/>
    <w:link w:val="Objetducommentaire"/>
    <w:uiPriority w:val="99"/>
    <w:semiHidden/>
    <w:rPr>
      <w:rFonts w:ascii="Arial Narrow" w:eastAsia="Arial" w:hAnsi="Arial Narrow" w:cs="Times New Roman"/>
      <w:b/>
      <w:bCs/>
      <w:sz w:val="20"/>
      <w:szCs w:val="20"/>
      <w:lang w:eastAsia="ja-JP"/>
    </w:rPr>
  </w:style>
  <w:style w:type="paragraph" w:customStyle="1" w:styleId="docdata">
    <w:name w:val="docdata"/>
    <w:basedOn w:val="Normal"/>
    <w:pPr>
      <w:widowControl/>
      <w:spacing w:before="100" w:beforeAutospacing="1" w:after="100" w:afterAutospacing="1"/>
    </w:pPr>
    <w:rPr>
      <w:rFonts w:ascii="Times New Roman" w:eastAsia="Times New Roman" w:hAnsi="Times New Roman" w:cs="Times New Roman"/>
      <w:sz w:val="24"/>
      <w:szCs w:val="24"/>
      <w:lang w:eastAsia="fr-FR"/>
    </w:rPr>
  </w:style>
  <w:style w:type="character" w:customStyle="1" w:styleId="1051">
    <w:name w:val="1051"/>
    <w:basedOn w:val="Policepardfaut"/>
  </w:style>
  <w:style w:type="character" w:customStyle="1" w:styleId="Mentionnonrsolue1">
    <w:name w:val="Mention non résolue1"/>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png"/><Relationship Id="rId26" Type="http://schemas.openxmlformats.org/officeDocument/2006/relationships/diagramQuickStyle" Target="diagrams/quickStyle1.xml"/><Relationship Id="rId39" Type="http://schemas.openxmlformats.org/officeDocument/2006/relationships/hyperlink" Target="https://eduscol.education.fr/document/5336/download" TargetMode="External"/><Relationship Id="rId21" Type="http://schemas.openxmlformats.org/officeDocument/2006/relationships/image" Target="media/image5.jpg"/><Relationship Id="rId34" Type="http://schemas.openxmlformats.org/officeDocument/2006/relationships/footer" Target="footer2.xml"/><Relationship Id="rId42" Type="http://schemas.openxmlformats.org/officeDocument/2006/relationships/hyperlink" Target="https://eduscol.education.fr/document/5345/download" TargetMode="External"/><Relationship Id="rId47" Type="http://schemas.openxmlformats.org/officeDocument/2006/relationships/hyperlink" Target="https://eduscol.education.fr/document/5360/download" TargetMode="External"/><Relationship Id="rId50" Type="http://schemas.openxmlformats.org/officeDocument/2006/relationships/hyperlink" Target="https://eduscol.education.fr/document/5369/download" TargetMode="External"/><Relationship Id="rId55" Type="http://schemas.openxmlformats.org/officeDocument/2006/relationships/hyperlink" Target="https://eduscol.education.fr/document/5384/download" TargetMode="External"/><Relationship Id="rId63" Type="http://schemas.openxmlformats.org/officeDocument/2006/relationships/hyperlink" Target="https://eduscol.education.fr/document/5408/download" TargetMode="External"/><Relationship Id="rId68" Type="http://schemas.openxmlformats.org/officeDocument/2006/relationships/footer" Target="footer3.xml"/><Relationship Id="rId76" Type="http://schemas.openxmlformats.org/officeDocument/2006/relationships/image" Target="media/image90.png"/><Relationship Id="rId84" Type="http://schemas.openxmlformats.org/officeDocument/2006/relationships/hyperlink" Target="https://nuage02.apps.education.fr/index.php/s/TBMsZyHfrXqGiEc" TargetMode="External"/><Relationship Id="rId89" Type="http://schemas.openxmlformats.org/officeDocument/2006/relationships/footer" Target="footer4.xml"/><Relationship Id="rId7" Type="http://schemas.openxmlformats.org/officeDocument/2006/relationships/image" Target="media/image1.png"/><Relationship Id="rId71" Type="http://schemas.openxmlformats.org/officeDocument/2006/relationships/hyperlink" Target="https://eduscol.education.fr/document/5390/download" TargetMode="External"/><Relationship Id="rId92"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diagramData" Target="diagrams/data2.xml"/><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hyperlink" Target="https://eduscol.education.fr/document/5330/download" TargetMode="External"/><Relationship Id="rId40" Type="http://schemas.openxmlformats.org/officeDocument/2006/relationships/hyperlink" Target="https://eduscol.education.fr/document/5339/download" TargetMode="External"/><Relationship Id="rId45" Type="http://schemas.openxmlformats.org/officeDocument/2006/relationships/hyperlink" Target="https://eduscol.education.fr/document/5354/download" TargetMode="External"/><Relationship Id="rId53" Type="http://schemas.openxmlformats.org/officeDocument/2006/relationships/hyperlink" Target="https://eduscol.education.fr/document/5378/download" TargetMode="External"/><Relationship Id="rId58" Type="http://schemas.openxmlformats.org/officeDocument/2006/relationships/hyperlink" Target="https://eduscol.education.fr/document/5393/download" TargetMode="External"/><Relationship Id="rId66" Type="http://schemas.openxmlformats.org/officeDocument/2006/relationships/hyperlink" Target="https://eduscol.education.fr/document/5417/download" TargetMode="External"/><Relationship Id="rId74" Type="http://schemas.openxmlformats.org/officeDocument/2006/relationships/hyperlink" Target="https://eduscol.education.fr/document/5420/download" TargetMode="External"/><Relationship Id="rId79" Type="http://schemas.openxmlformats.org/officeDocument/2006/relationships/hyperlink" Target="https://eduscol.education.fr/document/5363/download" TargetMode="External"/><Relationship Id="rId87" Type="http://schemas.openxmlformats.org/officeDocument/2006/relationships/hyperlink" Target="https://eduscol.education.fr/document/5402/download" TargetMode="External"/><Relationship Id="rId5" Type="http://schemas.openxmlformats.org/officeDocument/2006/relationships/footnotes" Target="footnotes.xml"/><Relationship Id="rId61" Type="http://schemas.openxmlformats.org/officeDocument/2006/relationships/hyperlink" Target="https://eduscol.education.fr/document/5402/download" TargetMode="External"/><Relationship Id="rId82" Type="http://schemas.openxmlformats.org/officeDocument/2006/relationships/hyperlink" Target="https://www.onisep.fr/content/download/1773212/file/CRI_15_RCO_ENTIER_web.pdf" TargetMode="External"/><Relationship Id="rId90" Type="http://schemas.openxmlformats.org/officeDocument/2006/relationships/image" Target="media/image10.png"/><Relationship Id="rId19" Type="http://schemas.openxmlformats.org/officeDocument/2006/relationships/image" Target="media/image40.png"/><Relationship Id="rId4" Type="http://schemas.openxmlformats.org/officeDocument/2006/relationships/webSettings" Target="webSettings.xml"/><Relationship Id="rId14" Type="http://schemas.openxmlformats.org/officeDocument/2006/relationships/image" Target="media/image11.png"/><Relationship Id="rId22" Type="http://schemas.openxmlformats.org/officeDocument/2006/relationships/image" Target="media/image50.jpg"/><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image" Target="media/image6.png"/><Relationship Id="rId43" Type="http://schemas.openxmlformats.org/officeDocument/2006/relationships/hyperlink" Target="https://eduscol.education.fr/document/5348/download" TargetMode="External"/><Relationship Id="rId48" Type="http://schemas.openxmlformats.org/officeDocument/2006/relationships/hyperlink" Target="https://eduscol.education.fr/document/5363/download" TargetMode="External"/><Relationship Id="rId56" Type="http://schemas.openxmlformats.org/officeDocument/2006/relationships/hyperlink" Target="https://eduscol.education.fr/document/5387/download" TargetMode="External"/><Relationship Id="rId64" Type="http://schemas.openxmlformats.org/officeDocument/2006/relationships/hyperlink" Target="https://eduscol.education.fr/document/5411/download" TargetMode="External"/><Relationship Id="rId69" Type="http://schemas.openxmlformats.org/officeDocument/2006/relationships/image" Target="media/image7.png"/><Relationship Id="rId77" Type="http://schemas.openxmlformats.org/officeDocument/2006/relationships/hyperlink" Target="https://eduscol.education.fr/document/5357/download" TargetMode="External"/><Relationship Id="rId8" Type="http://schemas.openxmlformats.org/officeDocument/2006/relationships/image" Target="media/image2.jpg"/><Relationship Id="rId51" Type="http://schemas.openxmlformats.org/officeDocument/2006/relationships/hyperlink" Target="https://eduscol.education.fr/document/5372/download" TargetMode="External"/><Relationship Id="rId72" Type="http://schemas.openxmlformats.org/officeDocument/2006/relationships/image" Target="media/image8.png"/><Relationship Id="rId80" Type="http://schemas.openxmlformats.org/officeDocument/2006/relationships/hyperlink" Target="https://eduscol.education.fr/document/5369/download" TargetMode="External"/><Relationship Id="rId85" Type="http://schemas.openxmlformats.org/officeDocument/2006/relationships/hyperlink" Target="https://eduscol.education.fr/document/5381/download" TargetMode="External"/><Relationship Id="rId93" Type="http://schemas.openxmlformats.org/officeDocument/2006/relationships/fontTable" Target="fontTable.xml"/><Relationship Id="rId3" Type="http://schemas.openxmlformats.org/officeDocument/2006/relationships/settings" Target="settings.xml"/><Relationship Id="rId17" Type="http://schemas.openxmlformats.org/officeDocument/2006/relationships/footer" Target="footer1.xml"/><Relationship Id="rId25" Type="http://schemas.openxmlformats.org/officeDocument/2006/relationships/diagramLayout" Target="diagrams/layout1.xml"/><Relationship Id="rId33" Type="http://schemas.microsoft.com/office/2007/relationships/diagramDrawing" Target="diagrams/drawing2.xml"/><Relationship Id="rId38" Type="http://schemas.openxmlformats.org/officeDocument/2006/relationships/hyperlink" Target="https://eduscol.education.fr/document/5333/download" TargetMode="External"/><Relationship Id="rId46" Type="http://schemas.openxmlformats.org/officeDocument/2006/relationships/hyperlink" Target="https://eduscol.education.fr/document/5357/download" TargetMode="External"/><Relationship Id="rId59" Type="http://schemas.openxmlformats.org/officeDocument/2006/relationships/hyperlink" Target="https://eduscol.education.fr/document/5396/download" TargetMode="External"/><Relationship Id="rId67" Type="http://schemas.openxmlformats.org/officeDocument/2006/relationships/hyperlink" Target="https://eduscol.education.fr/document/5420/download" TargetMode="External"/><Relationship Id="rId20" Type="http://schemas.openxmlformats.org/officeDocument/2006/relationships/hyperlink" Target="https://eduscol.education.fr/670/le-label-lycee-des-metiers" TargetMode="External"/><Relationship Id="rId41" Type="http://schemas.openxmlformats.org/officeDocument/2006/relationships/hyperlink" Target="https://eduscol.education.fr/document/5342/download" TargetMode="External"/><Relationship Id="rId54" Type="http://schemas.openxmlformats.org/officeDocument/2006/relationships/hyperlink" Target="https://eduscol.education.fr/document/5381/download" TargetMode="External"/><Relationship Id="rId62" Type="http://schemas.openxmlformats.org/officeDocument/2006/relationships/hyperlink" Target="https://eduscol.education.fr/document/5405/download" TargetMode="External"/><Relationship Id="rId70" Type="http://schemas.openxmlformats.org/officeDocument/2006/relationships/image" Target="media/image70.png"/><Relationship Id="rId75" Type="http://schemas.openxmlformats.org/officeDocument/2006/relationships/image" Target="media/image9.png"/><Relationship Id="rId83" Type="http://schemas.openxmlformats.org/officeDocument/2006/relationships/hyperlink" Target="https://eduscol.education.fr/document/5369/download" TargetMode="External"/><Relationship Id="rId88" Type="http://schemas.openxmlformats.org/officeDocument/2006/relationships/hyperlink" Target="https://eduscol.education.fr/document/5405/download" TargetMode="External"/><Relationship Id="rId91" Type="http://schemas.openxmlformats.org/officeDocument/2006/relationships/image" Target="media/image10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0.jpg"/><Relationship Id="rId23" Type="http://schemas.openxmlformats.org/officeDocument/2006/relationships/chart" Target="charts/chart1.xml"/><Relationship Id="rId28" Type="http://schemas.microsoft.com/office/2007/relationships/diagramDrawing" Target="diagrams/drawing1.xml"/><Relationship Id="rId36" Type="http://schemas.openxmlformats.org/officeDocument/2006/relationships/image" Target="media/image60.png"/><Relationship Id="rId49" Type="http://schemas.openxmlformats.org/officeDocument/2006/relationships/hyperlink" Target="https://eduscol.education.fr/document/5366/download" TargetMode="External"/><Relationship Id="rId57" Type="http://schemas.openxmlformats.org/officeDocument/2006/relationships/hyperlink" Target="https://eduscol.education.fr/document/5390/download" TargetMode="External"/><Relationship Id="rId31" Type="http://schemas.openxmlformats.org/officeDocument/2006/relationships/diagramQuickStyle" Target="diagrams/quickStyle2.xml"/><Relationship Id="rId44" Type="http://schemas.openxmlformats.org/officeDocument/2006/relationships/hyperlink" Target="https://eduscol.education.fr/document/5351/download" TargetMode="External"/><Relationship Id="rId52" Type="http://schemas.openxmlformats.org/officeDocument/2006/relationships/hyperlink" Target="https://eduscol.education.fr/document/5375/download" TargetMode="External"/><Relationship Id="rId60" Type="http://schemas.openxmlformats.org/officeDocument/2006/relationships/hyperlink" Target="https://eduscol.education.fr/document/5399/download" TargetMode="External"/><Relationship Id="rId65" Type="http://schemas.openxmlformats.org/officeDocument/2006/relationships/hyperlink" Target="https://eduscol.education.fr/document/5414/download" TargetMode="External"/><Relationship Id="rId73" Type="http://schemas.openxmlformats.org/officeDocument/2006/relationships/image" Target="media/image80.png"/><Relationship Id="rId78" Type="http://schemas.openxmlformats.org/officeDocument/2006/relationships/hyperlink" Target="https://nuage02.apps.education.fr/index.php/s/xzD3X8mfr6wKQnW" TargetMode="External"/><Relationship Id="rId81" Type="http://schemas.openxmlformats.org/officeDocument/2006/relationships/hyperlink" Target="https://nuage02.apps.education.fr/index.php/s/sr3NzSTjw3yFdT5" TargetMode="External"/><Relationship Id="rId86" Type="http://schemas.openxmlformats.org/officeDocument/2006/relationships/hyperlink" Target="https://eduscol.education.fr/document/5417/download" TargetMode="External"/><Relationship Id="rId9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duscol.education.fr/2192/qualeduc-un-outil-de-qualite" TargetMode="External"/><Relationship Id="rId1" Type="http://schemas.openxmlformats.org/officeDocument/2006/relationships/hyperlink" Target="https://fr.wikipedia.org/wiki/Roue_de_Deming"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9483"/>
          <c:y val="0.19331300000000001"/>
          <c:w val="0.52977099999999999"/>
          <c:h val="0.59836199999999995"/>
        </c:manualLayout>
      </c:layout>
      <c:pieChart>
        <c:varyColors val="1"/>
        <c:ser>
          <c:idx val="0"/>
          <c:order val="0"/>
          <c:spPr>
            <a:prstGeom prst="rect">
              <a:avLst/>
            </a:prstGeom>
            <a:ln>
              <a:solidFill>
                <a:schemeClr val="accent1">
                  <a:alpha val="44000"/>
                </a:schemeClr>
              </a:solidFill>
            </a:ln>
          </c:spPr>
          <c:explosion val="3"/>
          <c:dPt>
            <c:idx val="0"/>
            <c:bubble3D val="0"/>
            <c:spPr>
              <a:prstGeom prst="rect">
                <a:avLst/>
              </a:prstGeom>
              <a:solidFill>
                <a:schemeClr val="accent1"/>
              </a:solidFill>
              <a:ln>
                <a:solidFill>
                  <a:schemeClr val="accent1">
                    <a:alpha val="44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C1D-4ADF-9FB5-1A4B382B3400}"/>
              </c:ext>
            </c:extLst>
          </c:dPt>
          <c:dPt>
            <c:idx val="1"/>
            <c:bubble3D val="0"/>
            <c:spPr>
              <a:prstGeom prst="rect">
                <a:avLst/>
              </a:prstGeom>
              <a:solidFill>
                <a:srgbClr val="E77503"/>
              </a:solidFill>
              <a:ln>
                <a:solidFill>
                  <a:srgbClr val="E77503">
                    <a:alpha val="44000"/>
                  </a:srgbClr>
                </a:solidFill>
                <a:miter/>
              </a:ln>
              <a:effectLst>
                <a:outerShdw blurRad="63500" sx="102000" sy="102000" algn="ctr" rotWithShape="0">
                  <a:prstClr val="black">
                    <a:alpha val="20000"/>
                  </a:prstClr>
                </a:outerShdw>
              </a:effectLst>
            </c:spPr>
            <c:extLst>
              <c:ext xmlns:c16="http://schemas.microsoft.com/office/drawing/2014/chart" uri="{C3380CC4-5D6E-409C-BE32-E72D297353CC}">
                <c16:uniqueId val="{00000003-3C1D-4ADF-9FB5-1A4B382B3400}"/>
              </c:ext>
            </c:extLst>
          </c:dPt>
          <c:dPt>
            <c:idx val="2"/>
            <c:bubble3D val="0"/>
            <c:spPr>
              <a:prstGeom prst="rect">
                <a:avLst/>
              </a:prstGeom>
              <a:solidFill>
                <a:srgbClr val="CA084D"/>
              </a:solidFill>
              <a:ln>
                <a:solidFill>
                  <a:srgbClr val="CA084D">
                    <a:alpha val="44000"/>
                  </a:srgb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C1D-4ADF-9FB5-1A4B382B3400}"/>
              </c:ext>
            </c:extLst>
          </c:dPt>
          <c:dPt>
            <c:idx val="3"/>
            <c:bubble3D val="0"/>
            <c:spPr>
              <a:prstGeom prst="rect">
                <a:avLst/>
              </a:prstGeom>
              <a:solidFill>
                <a:schemeClr val="accent4"/>
              </a:solidFill>
              <a:ln>
                <a:solidFill>
                  <a:srgbClr val="F7B309">
                    <a:alpha val="44000"/>
                  </a:srgb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C1D-4ADF-9FB5-1A4B382B3400}"/>
              </c:ext>
            </c:extLst>
          </c:dPt>
          <c:dPt>
            <c:idx val="4"/>
            <c:bubble3D val="0"/>
            <c:spPr>
              <a:prstGeom prst="rect">
                <a:avLst/>
              </a:prstGeom>
              <a:solidFill>
                <a:srgbClr val="187F9E"/>
              </a:solidFill>
              <a:ln>
                <a:solidFill>
                  <a:srgbClr val="187F9E">
                    <a:alpha val="44000"/>
                  </a:srgb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3C1D-4ADF-9FB5-1A4B382B3400}"/>
              </c:ext>
            </c:extLst>
          </c:dPt>
          <c:dPt>
            <c:idx val="5"/>
            <c:bubble3D val="0"/>
            <c:spPr>
              <a:prstGeom prst="rect">
                <a:avLst/>
              </a:prstGeom>
              <a:solidFill>
                <a:schemeClr val="accent6"/>
              </a:solidFill>
              <a:ln>
                <a:solidFill>
                  <a:schemeClr val="accent1">
                    <a:alpha val="44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3C1D-4ADF-9FB5-1A4B382B3400}"/>
              </c:ext>
            </c:extLst>
          </c:dPt>
          <c:dPt>
            <c:idx val="6"/>
            <c:bubble3D val="0"/>
            <c:spPr>
              <a:prstGeom prst="rect">
                <a:avLst/>
              </a:prstGeom>
              <a:solidFill>
                <a:schemeClr val="accent1">
                  <a:lumMod val="60000"/>
                </a:schemeClr>
              </a:solidFill>
              <a:ln>
                <a:solidFill>
                  <a:schemeClr val="accent1">
                    <a:alpha val="44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3C1D-4ADF-9FB5-1A4B382B3400}"/>
              </c:ext>
            </c:extLst>
          </c:dPt>
          <c:dPt>
            <c:idx val="7"/>
            <c:bubble3D val="0"/>
            <c:spPr>
              <a:prstGeom prst="rect">
                <a:avLst/>
              </a:prstGeom>
              <a:solidFill>
                <a:schemeClr val="accent2">
                  <a:lumMod val="60000"/>
                </a:schemeClr>
              </a:solidFill>
              <a:ln>
                <a:solidFill>
                  <a:schemeClr val="accent1">
                    <a:alpha val="44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3C1D-4ADF-9FB5-1A4B382B3400}"/>
              </c:ext>
            </c:extLst>
          </c:dPt>
          <c:dLbls>
            <c:dLbl>
              <c:idx val="0"/>
              <c:layout>
                <c:manualLayout>
                  <c:x val="2.1697999999999999E-2"/>
                  <c:y val="2.5396999999999999E-2"/>
                </c:manualLayout>
              </c:layout>
              <c:spPr>
                <a:noFill/>
                <a:ln w="12700">
                  <a:noFill/>
                </a:ln>
                <a:effectLst/>
              </c:spPr>
              <c:txPr>
                <a:bodyPr rot="0" spcFirstLastPara="1" vertOverflow="ellipsis" vert="horz" wrap="square" lIns="38100" tIns="19050" rIns="38100" bIns="19050" anchor="ctr" anchorCtr="1">
                  <a:noAutofit/>
                </a:bodyPr>
                <a:lstStyle/>
                <a:p>
                  <a:pPr>
                    <a:defRPr sz="1100" b="1" i="0" u="none" strike="noStrike" spc="0">
                      <a:solidFill>
                        <a:schemeClr val="accent1"/>
                      </a:solidFill>
                      <a:latin typeface="Arial Narrow"/>
                      <a:ea typeface="+mn-ea"/>
                      <a:cs typeface="+mn-cs"/>
                    </a:defRPr>
                  </a:pPr>
                  <a:endParaRPr lang="fr-FR"/>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3C1D-4ADF-9FB5-1A4B382B3400}"/>
                </c:ext>
              </c:extLst>
            </c:dLbl>
            <c:dLbl>
              <c:idx val="1"/>
              <c:layout>
                <c:manualLayout>
                  <c:x val="7.5950000000000002E-3"/>
                  <c:y val="1.5011E-2"/>
                </c:manualLayout>
              </c:layout>
              <c:spPr>
                <a:noFill/>
                <a:ln w="12700">
                  <a:noFill/>
                </a:ln>
                <a:effectLst/>
              </c:spPr>
              <c:txPr>
                <a:bodyPr rot="0" spcFirstLastPara="1" vertOverflow="ellipsis" vert="horz" wrap="square" lIns="38100" tIns="19050" rIns="38100" bIns="19050" anchor="ctr" anchorCtr="1">
                  <a:spAutoFit/>
                </a:bodyPr>
                <a:lstStyle/>
                <a:p>
                  <a:pPr>
                    <a:defRPr sz="1100" b="1" i="0" u="none" strike="noStrike" spc="0">
                      <a:solidFill>
                        <a:schemeClr val="accent2"/>
                      </a:solidFill>
                      <a:latin typeface="Arial Narrow"/>
                      <a:ea typeface="+mn-ea"/>
                      <a:cs typeface="+mn-cs"/>
                    </a:defRPr>
                  </a:pPr>
                  <a:endParaRPr lang="fr-FR"/>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3C1D-4ADF-9FB5-1A4B382B3400}"/>
                </c:ext>
              </c:extLst>
            </c:dLbl>
            <c:dLbl>
              <c:idx val="2"/>
              <c:layout>
                <c:manualLayout>
                  <c:x val="1.5244000000000001E-2"/>
                  <c:y val="-4.6045000000000003E-2"/>
                </c:manualLayout>
              </c:layout>
              <c:tx>
                <c:rich>
                  <a:bodyPr rot="0" spcFirstLastPara="1" vertOverflow="ellipsis" vert="horz" wrap="square" lIns="38100" tIns="19050" rIns="38100" bIns="19050" anchor="ctr" anchorCtr="1">
                    <a:spAutoFit/>
                  </a:bodyPr>
                  <a:lstStyle/>
                  <a:p>
                    <a:pPr>
                      <a:defRPr sz="1100" b="1" i="0" u="none" strike="noStrike" spc="0">
                        <a:solidFill>
                          <a:srgbClr val="FF0000"/>
                        </a:solidFill>
                        <a:latin typeface="Arial Narrow"/>
                        <a:ea typeface="+mn-ea"/>
                        <a:cs typeface="+mn-cs"/>
                      </a:defRPr>
                    </a:pPr>
                    <a:fld id="{7399AFA6-9577-4406-8ABE-441F9A1E8E65}" type="CATEGORYNAME">
                      <a:rPr lang="en-US">
                        <a:solidFill>
                          <a:srgbClr val="CA084D"/>
                        </a:solidFill>
                        <a:latin typeface="Arial Narrow"/>
                      </a:rPr>
                      <a:pPr>
                        <a:defRPr sz="1100" b="1" i="0" u="none" strike="noStrike" spc="0">
                          <a:solidFill>
                            <a:srgbClr val="FF0000"/>
                          </a:solidFill>
                          <a:latin typeface="Arial Narrow"/>
                          <a:ea typeface="+mn-ea"/>
                          <a:cs typeface="+mn-cs"/>
                        </a:defRPr>
                      </a:pPr>
                      <a:t>[NOM DE CATÉGORIE]</a:t>
                    </a:fld>
                    <a:endParaRPr lang="fr-FR"/>
                  </a:p>
                </c:rich>
              </c:tx>
              <c:spPr>
                <a:noFill/>
                <a:ln w="12700">
                  <a:noFill/>
                </a:ln>
                <a:effectLst/>
              </c:spPr>
              <c:dLblPos val="bestFit"/>
              <c:showLegendKey val="0"/>
              <c:showVal val="0"/>
              <c:showCatName val="1"/>
              <c:showSerName val="0"/>
              <c:showPercent val="0"/>
              <c:showBubbleSize val="0"/>
              <c:extLst xmlns:mc="http://schemas.openxmlformats.org/markup-compatibility/2006" xmlns:c15="http://schemas.microsoft.com/office/drawing/2012/chart" xmlns:c14="http://schemas.microsoft.com/office/drawing/2007/8/2/char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5-3C1D-4ADF-9FB5-1A4B382B3400}"/>
                </c:ext>
              </c:extLst>
            </c:dLbl>
            <c:dLbl>
              <c:idx val="3"/>
              <c:layout>
                <c:manualLayout>
                  <c:x val="1.3627999999999999E-2"/>
                  <c:y val="-1.743E-3"/>
                </c:manualLayout>
              </c:layout>
              <c:tx>
                <c:rich>
                  <a:bodyPr rot="0" spcFirstLastPara="1" vertOverflow="ellipsis" vert="horz" wrap="square" lIns="38100" tIns="19050" rIns="38100" bIns="19050" anchor="ctr" anchorCtr="1">
                    <a:noAutofit/>
                  </a:bodyPr>
                  <a:lstStyle/>
                  <a:p>
                    <a:pPr>
                      <a:defRPr sz="1100" b="1" i="0" u="none" strike="noStrike" spc="0">
                        <a:solidFill>
                          <a:schemeClr val="accent1"/>
                        </a:solidFill>
                        <a:latin typeface="Arial Narrow"/>
                        <a:ea typeface="+mn-ea"/>
                        <a:cs typeface="+mn-cs"/>
                      </a:defRPr>
                    </a:pPr>
                    <a:fld id="{9E83EF51-4E84-4E36-922D-607C1EE11AB4}" type="CATEGORYNAME">
                      <a:rPr lang="en-US">
                        <a:solidFill>
                          <a:srgbClr val="F7B309"/>
                        </a:solidFill>
                        <a:latin typeface="Arial Narrow"/>
                      </a:rPr>
                      <a:pPr>
                        <a:defRPr sz="1100" b="1" i="0" u="none" strike="noStrike" spc="0">
                          <a:solidFill>
                            <a:schemeClr val="accent1"/>
                          </a:solidFill>
                          <a:latin typeface="Arial Narrow"/>
                          <a:ea typeface="+mn-ea"/>
                          <a:cs typeface="+mn-cs"/>
                        </a:defRPr>
                      </a:pPr>
                      <a:t>[NOM DE CATÉGORIE]</a:t>
                    </a:fld>
                    <a:endParaRPr lang="fr-FR"/>
                  </a:p>
                </c:rich>
              </c:tx>
              <c:spPr>
                <a:noFill/>
                <a:ln w="12700">
                  <a:noFill/>
                </a:ln>
                <a:effectLst/>
              </c:spPr>
              <c:dLblPos val="bestFit"/>
              <c:showLegendKey val="0"/>
              <c:showVal val="0"/>
              <c:showCatName val="1"/>
              <c:showSerName val="0"/>
              <c:showPercent val="0"/>
              <c:showBubbleSize val="0"/>
              <c:extLst xmlns:mc="http://schemas.openxmlformats.org/markup-compatibility/2006" xmlns:c15="http://schemas.microsoft.com/office/drawing/2012/chart" xmlns:c14="http://schemas.microsoft.com/office/drawing/2007/8/2/char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7-3C1D-4ADF-9FB5-1A4B382B3400}"/>
                </c:ext>
              </c:extLst>
            </c:dLbl>
            <c:dLbl>
              <c:idx val="4"/>
              <c:layout>
                <c:manualLayout>
                  <c:x val="2.4656000000000001E-2"/>
                  <c:y val="-2.1159999999999998E-3"/>
                </c:manualLayout>
              </c:layout>
              <c:tx>
                <c:rich>
                  <a:bodyPr rot="0" spcFirstLastPara="1" vertOverflow="ellipsis" vert="horz" wrap="square" lIns="38100" tIns="19050" rIns="38100" bIns="19050" anchor="ctr" anchorCtr="1">
                    <a:spAutoFit/>
                  </a:bodyPr>
                  <a:lstStyle/>
                  <a:p>
                    <a:pPr>
                      <a:defRPr sz="1100" b="1" i="0" u="none" strike="noStrike" spc="0">
                        <a:solidFill>
                          <a:schemeClr val="accent1"/>
                        </a:solidFill>
                        <a:latin typeface="Arial Narrow"/>
                        <a:ea typeface="+mn-ea"/>
                        <a:cs typeface="+mn-cs"/>
                      </a:defRPr>
                    </a:pPr>
                    <a:fld id="{AB8507CA-0704-4930-A8F0-F510E7F8E6B1}" type="CATEGORYNAME">
                      <a:rPr lang="en-US">
                        <a:solidFill>
                          <a:srgbClr val="187F9E"/>
                        </a:solidFill>
                        <a:latin typeface="Arial Narrow"/>
                      </a:rPr>
                      <a:pPr>
                        <a:defRPr sz="1100" b="1" i="0" u="none" strike="noStrike" spc="0">
                          <a:solidFill>
                            <a:schemeClr val="accent1"/>
                          </a:solidFill>
                          <a:latin typeface="Arial Narrow"/>
                          <a:ea typeface="+mn-ea"/>
                          <a:cs typeface="+mn-cs"/>
                        </a:defRPr>
                      </a:pPr>
                      <a:t>[NOM DE CATÉGORIE]</a:t>
                    </a:fld>
                    <a:endParaRPr lang="fr-FR"/>
                  </a:p>
                </c:rich>
              </c:tx>
              <c:spPr>
                <a:noFill/>
                <a:ln w="12700">
                  <a:noFill/>
                </a:ln>
                <a:effectLst/>
              </c:spPr>
              <c:dLblPos val="bestFit"/>
              <c:showLegendKey val="0"/>
              <c:showVal val="0"/>
              <c:showCatName val="1"/>
              <c:showSerName val="0"/>
              <c:showPercent val="0"/>
              <c:showBubbleSize val="0"/>
              <c:extLst xmlns:mc="http://schemas.openxmlformats.org/markup-compatibility/2006" xmlns:c15="http://schemas.microsoft.com/office/drawing/2012/chart" xmlns:c14="http://schemas.microsoft.com/office/drawing/2007/8/2/char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9-3C1D-4ADF-9FB5-1A4B382B3400}"/>
                </c:ext>
              </c:extLst>
            </c:dLbl>
            <c:dLbl>
              <c:idx val="5"/>
              <c:layout>
                <c:manualLayout>
                  <c:x val="-9.4830000000000001E-3"/>
                  <c:y val="6.3489999999999996E-3"/>
                </c:manualLayout>
              </c:layout>
              <c:spPr>
                <a:noFill/>
                <a:ln w="12700">
                  <a:noFill/>
                </a:ln>
                <a:effectLst/>
              </c:spPr>
              <c:txPr>
                <a:bodyPr rot="0" spcFirstLastPara="1" vertOverflow="ellipsis" vert="horz" wrap="square" lIns="38100" tIns="19050" rIns="38100" bIns="19050" anchor="ctr" anchorCtr="1">
                  <a:spAutoFit/>
                </a:bodyPr>
                <a:lstStyle/>
                <a:p>
                  <a:pPr>
                    <a:defRPr sz="1100" b="1" i="0" u="none" strike="noStrike" spc="0">
                      <a:solidFill>
                        <a:schemeClr val="accent6"/>
                      </a:solidFill>
                      <a:latin typeface="Arial Narrow"/>
                      <a:ea typeface="+mn-ea"/>
                      <a:cs typeface="+mn-cs"/>
                    </a:defRPr>
                  </a:pPr>
                  <a:endParaRPr lang="fr-FR"/>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B-3C1D-4ADF-9FB5-1A4B382B3400}"/>
                </c:ext>
              </c:extLst>
            </c:dLbl>
            <c:dLbl>
              <c:idx val="6"/>
              <c:spPr>
                <a:noFill/>
                <a:ln w="12700">
                  <a:noFill/>
                </a:ln>
                <a:effectLst/>
              </c:spPr>
              <c:txPr>
                <a:bodyPr rot="0" spcFirstLastPara="1" vertOverflow="ellipsis" vert="horz" wrap="square" lIns="38100" tIns="19050" rIns="38100" bIns="19050" anchor="ctr" anchorCtr="1">
                  <a:spAutoFit/>
                </a:bodyPr>
                <a:lstStyle/>
                <a:p>
                  <a:pPr>
                    <a:defRPr sz="1100" b="1" i="0" u="none" strike="noStrike" spc="0">
                      <a:solidFill>
                        <a:schemeClr val="accent1">
                          <a:lumMod val="60000"/>
                        </a:schemeClr>
                      </a:solidFill>
                      <a:latin typeface="Arial Narrow"/>
                      <a:ea typeface="+mn-ea"/>
                      <a:cs typeface="+mn-cs"/>
                    </a:defRPr>
                  </a:pPr>
                  <a:endParaRPr lang="fr-FR"/>
                </a:p>
              </c:txPr>
              <c:dLblPos val="outEnd"/>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D-3C1D-4ADF-9FB5-1A4B382B3400}"/>
                </c:ext>
              </c:extLst>
            </c:dLbl>
            <c:dLbl>
              <c:idx val="7"/>
              <c:layout>
                <c:manualLayout>
                  <c:x val="4.3657000000000001E-2"/>
                  <c:y val="-1.9356999999999999E-2"/>
                </c:manualLayout>
              </c:layout>
              <c:spPr>
                <a:noFill/>
                <a:ln w="12700">
                  <a:noFill/>
                </a:ln>
                <a:effectLst/>
              </c:spPr>
              <c:txPr>
                <a:bodyPr rot="0" spcFirstLastPara="1" vertOverflow="ellipsis" vert="horz" wrap="square" lIns="38100" tIns="19050" rIns="38100" bIns="19050" anchor="ctr" anchorCtr="1">
                  <a:spAutoFit/>
                </a:bodyPr>
                <a:lstStyle/>
                <a:p>
                  <a:pPr>
                    <a:defRPr sz="1100" b="1" i="0" u="none" strike="noStrike" spc="0">
                      <a:solidFill>
                        <a:schemeClr val="accent2">
                          <a:lumMod val="60000"/>
                        </a:schemeClr>
                      </a:solidFill>
                      <a:latin typeface="Arial Narrow"/>
                      <a:ea typeface="+mn-ea"/>
                      <a:cs typeface="+mn-cs"/>
                    </a:defRPr>
                  </a:pPr>
                  <a:endParaRPr lang="fr-FR"/>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F-3C1D-4ADF-9FB5-1A4B382B3400}"/>
                </c:ext>
              </c:extLst>
            </c:dLbl>
            <c:spPr>
              <a:ln w="12700">
                <a:noFill/>
              </a:ln>
            </c:spPr>
            <c:txPr>
              <a:bodyPr rot="0" spcFirstLastPara="1" vertOverflow="ellipsis" vert="horz" wrap="square" lIns="38100" tIns="19050" rIns="38100" bIns="19050" anchor="ctr" anchorCtr="1">
                <a:spAutoFit/>
              </a:bodyPr>
              <a:lstStyle/>
              <a:p>
                <a:pPr>
                  <a:defRPr sz="1100" b="1" i="0" u="none" strike="noStrike" spc="0">
                    <a:solidFill>
                      <a:schemeClr val="accent1"/>
                    </a:solidFill>
                    <a:latin typeface="Arial Narrow"/>
                    <a:ea typeface="+mn-ea"/>
                    <a:cs typeface="+mn-cs"/>
                  </a:defRPr>
                </a:pPr>
                <a:endParaRPr lang="fr-FR"/>
              </a:p>
            </c:txPr>
            <c:dLblPos val="outEnd"/>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ext>
            </c:extLst>
          </c:dLbls>
          <c:cat>
            <c:strRef>
              <c:f>Feuil1!$B$2:$B$9</c:f>
              <c:strCache>
                <c:ptCount val="8"/>
                <c:pt idx="0">
                  <c:v>Critère 1: Une offre de formations professionnelles construite autour d’un ensemble de métiers et de parcours de formation</c:v>
                </c:pt>
                <c:pt idx="1">
                  <c:v>Critère 2: L’accueil de publics de statuts différents</c:v>
                </c:pt>
                <c:pt idx="2">
                  <c:v>Critère 3: Des réponses pédagogiques et des parcours de formation adaptés</c:v>
                </c:pt>
                <c:pt idx="3">
                  <c:v>Critère 4: Un partenariat actif avec le tissu économique local et les organismes de proximité ainsi que les établissements partenaires agissant dans les domaines de la formation professionnelle, de l’orientation et de l’insertion</c:v>
                </c:pt>
                <c:pt idx="4">
                  <c:v>Critère 5: L’organisation d’actions culturelles</c:v>
                </c:pt>
                <c:pt idx="5">
                  <c:v>Critère 6: La mise en œuvre d’actions visant à l’ouverture internationale</c:v>
                </c:pt>
                <c:pt idx="6">
                  <c:v>Critère 7: La mise en place et le suivi d’actions pour prévenir le décrochage scolaire et pour accueillir des jeunes bénéficiant du droit au retour en formation initiale</c:v>
                </c:pt>
                <c:pt idx="7">
                  <c:v>Critère 8: Une politique active de communication</c:v>
                </c:pt>
              </c:strCache>
            </c:strRef>
          </c:cat>
          <c:val>
            <c:numRef>
              <c:f>Feuil1!$C$2:$C$9</c:f>
              <c:numCache>
                <c:formatCode>General</c:formatCode>
                <c:ptCount val="8"/>
                <c:pt idx="0">
                  <c:v>0.125</c:v>
                </c:pt>
                <c:pt idx="1">
                  <c:v>0.125</c:v>
                </c:pt>
                <c:pt idx="2">
                  <c:v>0.125</c:v>
                </c:pt>
                <c:pt idx="3">
                  <c:v>0.125</c:v>
                </c:pt>
                <c:pt idx="4">
                  <c:v>0.125</c:v>
                </c:pt>
                <c:pt idx="5">
                  <c:v>0.125</c:v>
                </c:pt>
                <c:pt idx="6">
                  <c:v>0.125</c:v>
                </c:pt>
                <c:pt idx="7">
                  <c:v>0.125</c:v>
                </c:pt>
              </c:numCache>
            </c:numRef>
          </c:val>
          <c:extLst>
            <c:ext xmlns:c16="http://schemas.microsoft.com/office/drawing/2014/chart" uri="{C3380CC4-5D6E-409C-BE32-E72D297353CC}">
              <c16:uniqueId val="{00000010-3C1D-4ADF-9FB5-1A4B382B3400}"/>
            </c:ext>
          </c:extLst>
        </c:ser>
        <c:dLbls>
          <c:dLblPos val="outEnd"/>
          <c:showLegendKey val="0"/>
          <c:showVal val="0"/>
          <c:showCatName val="0"/>
          <c:showSerName val="0"/>
          <c:showPercent val="1"/>
          <c:showBubbleSize val="0"/>
          <c:showLeaderLines val="0"/>
        </c:dLbls>
        <c:firstSliceAng val="0"/>
      </c:pieChart>
      <c:spPr>
        <a:prstGeom prst="rect">
          <a:avLst/>
        </a:prstGeom>
        <a:noFill/>
        <a:ln>
          <a:noFill/>
        </a:ln>
        <a:effectLst/>
      </c:spPr>
    </c:plotArea>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5B909E-2C5B-4A75-84B7-D7A8CCBC3127}" type="doc">
      <dgm:prSet loTypeId="urn:microsoft.com/office/officeart/2005/8/layout/cycle8" loCatId="cycle" qsTypeId="urn:microsoft.com/office/officeart/2005/8/quickstyle/simple1" qsCatId="simple" csTypeId="urn:microsoft.com/office/officeart/2005/8/colors/accent1_2" csCatId="accent1" phldr="1"/>
      <dgm:spPr bwMode="auto"/>
    </dgm:pt>
    <dgm:pt modelId="{E4D59DBC-3F7D-4885-A90F-D542B6E1A045}">
      <dgm:prSet phldrT="[Texte]"/>
      <dgm:spPr bwMode="auto">
        <a:solidFill>
          <a:srgbClr val="EE7444"/>
        </a:solidFill>
      </dgm:spPr>
      <dgm:t>
        <a:bodyPr/>
        <a:lstStyle/>
        <a:p>
          <a:pPr>
            <a:defRPr/>
          </a:pPr>
          <a:r>
            <a:rPr lang="fr-FR" b="1">
              <a:latin typeface="Arial Narrow"/>
            </a:rPr>
            <a:t>Check</a:t>
          </a:r>
          <a:endParaRPr/>
        </a:p>
      </dgm:t>
    </dgm:pt>
    <dgm:pt modelId="{82BB977A-16EE-41B4-A016-9BC72B0A7D51}" type="parTrans" cxnId="{78EBE190-D0D7-4EAC-9ACC-0507CE6BB9EA}">
      <dgm:prSet/>
      <dgm:spPr bwMode="auto"/>
      <dgm:t>
        <a:bodyPr/>
        <a:lstStyle/>
        <a:p>
          <a:pPr>
            <a:defRPr/>
          </a:pPr>
          <a:endParaRPr lang="fr-FR"/>
        </a:p>
      </dgm:t>
    </dgm:pt>
    <dgm:pt modelId="{5EA6490E-E633-48E6-9AD8-F7097DA2D83B}" type="sibTrans" cxnId="{78EBE190-D0D7-4EAC-9ACC-0507CE6BB9EA}">
      <dgm:prSet/>
      <dgm:spPr bwMode="auto"/>
      <dgm:t>
        <a:bodyPr/>
        <a:lstStyle/>
        <a:p>
          <a:pPr>
            <a:defRPr/>
          </a:pPr>
          <a:endParaRPr lang="fr-FR"/>
        </a:p>
      </dgm:t>
    </dgm:pt>
    <dgm:pt modelId="{35BFFC8C-555E-4F1C-806C-C981798AA4EF}">
      <dgm:prSet phldrT="[Texte]"/>
      <dgm:spPr bwMode="auto">
        <a:solidFill>
          <a:srgbClr val="00B5C6"/>
        </a:solidFill>
      </dgm:spPr>
      <dgm:t>
        <a:bodyPr/>
        <a:lstStyle/>
        <a:p>
          <a:pPr>
            <a:defRPr/>
          </a:pPr>
          <a:r>
            <a:rPr lang="fr-FR" b="1">
              <a:latin typeface="Arial Narrow"/>
            </a:rPr>
            <a:t>Act</a:t>
          </a:r>
          <a:endParaRPr/>
        </a:p>
      </dgm:t>
    </dgm:pt>
    <dgm:pt modelId="{10E6FF01-1741-4907-A8A0-0B9C147EE9FD}" type="parTrans" cxnId="{B1954B2E-19D5-4C57-B1E9-633B49A0418D}">
      <dgm:prSet/>
      <dgm:spPr bwMode="auto"/>
      <dgm:t>
        <a:bodyPr/>
        <a:lstStyle/>
        <a:p>
          <a:pPr>
            <a:defRPr/>
          </a:pPr>
          <a:endParaRPr lang="fr-FR"/>
        </a:p>
      </dgm:t>
    </dgm:pt>
    <dgm:pt modelId="{5F8DD7C9-7B24-44DE-A556-8FBD44A7F6BC}" type="sibTrans" cxnId="{B1954B2E-19D5-4C57-B1E9-633B49A0418D}">
      <dgm:prSet/>
      <dgm:spPr bwMode="auto"/>
      <dgm:t>
        <a:bodyPr/>
        <a:lstStyle/>
        <a:p>
          <a:pPr>
            <a:defRPr/>
          </a:pPr>
          <a:endParaRPr lang="fr-FR"/>
        </a:p>
      </dgm:t>
    </dgm:pt>
    <dgm:pt modelId="{30B067CB-D760-49A2-8769-CEBE137D86F0}">
      <dgm:prSet phldrT="[Texte]"/>
      <dgm:spPr bwMode="auto">
        <a:solidFill>
          <a:srgbClr val="2AAC66"/>
        </a:solidFill>
      </dgm:spPr>
      <dgm:t>
        <a:bodyPr/>
        <a:lstStyle/>
        <a:p>
          <a:pPr>
            <a:defRPr/>
          </a:pPr>
          <a:r>
            <a:rPr lang="fr-FR" b="1">
              <a:latin typeface="Arial Narrow"/>
            </a:rPr>
            <a:t>Do</a:t>
          </a:r>
          <a:endParaRPr/>
        </a:p>
      </dgm:t>
    </dgm:pt>
    <dgm:pt modelId="{13C6BD3E-53CE-40F1-BFA8-526025606260}" type="parTrans" cxnId="{ADB5CA65-4087-4B5B-BC0B-32139BF2CB5C}">
      <dgm:prSet/>
      <dgm:spPr bwMode="auto"/>
      <dgm:t>
        <a:bodyPr/>
        <a:lstStyle/>
        <a:p>
          <a:pPr>
            <a:defRPr/>
          </a:pPr>
          <a:endParaRPr lang="fr-FR"/>
        </a:p>
      </dgm:t>
    </dgm:pt>
    <dgm:pt modelId="{73180361-9A82-4956-9474-A81C7A308D0F}" type="sibTrans" cxnId="{ADB5CA65-4087-4B5B-BC0B-32139BF2CB5C}">
      <dgm:prSet/>
      <dgm:spPr bwMode="auto"/>
      <dgm:t>
        <a:bodyPr/>
        <a:lstStyle/>
        <a:p>
          <a:pPr>
            <a:defRPr/>
          </a:pPr>
          <a:endParaRPr lang="fr-FR"/>
        </a:p>
      </dgm:t>
    </dgm:pt>
    <dgm:pt modelId="{F972FB4B-4CBF-4F61-B0A9-11D3B9719390}">
      <dgm:prSet phldrT=""/>
      <dgm:spPr bwMode="auto">
        <a:solidFill>
          <a:srgbClr val="951B81"/>
        </a:solidFill>
      </dgm:spPr>
      <dgm:t>
        <a:bodyPr/>
        <a:lstStyle/>
        <a:p>
          <a:pPr>
            <a:defRPr/>
          </a:pPr>
          <a:r>
            <a:rPr lang="fr-FR" b="1">
              <a:latin typeface="Arial Narrow"/>
            </a:rPr>
            <a:t>Plan</a:t>
          </a:r>
          <a:endParaRPr/>
        </a:p>
      </dgm:t>
    </dgm:pt>
    <dgm:pt modelId="{98313A69-487C-40D0-9584-5C93EEA254B1}" type="parTrans" cxnId="{8341D0D8-7A11-4322-8104-611F7F55E801}">
      <dgm:prSet/>
      <dgm:spPr bwMode="auto"/>
      <dgm:t>
        <a:bodyPr/>
        <a:lstStyle/>
        <a:p>
          <a:pPr>
            <a:defRPr/>
          </a:pPr>
          <a:endParaRPr lang="fr-FR"/>
        </a:p>
      </dgm:t>
    </dgm:pt>
    <dgm:pt modelId="{A6EC1189-3BE8-4EAE-B487-D87D8A137D6A}" type="sibTrans" cxnId="{8341D0D8-7A11-4322-8104-611F7F55E801}">
      <dgm:prSet/>
      <dgm:spPr bwMode="auto"/>
      <dgm:t>
        <a:bodyPr/>
        <a:lstStyle/>
        <a:p>
          <a:pPr>
            <a:defRPr/>
          </a:pPr>
          <a:endParaRPr lang="fr-FR"/>
        </a:p>
      </dgm:t>
    </dgm:pt>
    <dgm:pt modelId="{38EA5637-B31D-4211-928D-F95B25FF19C0}" type="pres">
      <dgm:prSet presAssocID="{F85B909E-2C5B-4A75-84B7-D7A8CCBC3127}" presName="compositeShape" presStyleCnt="0">
        <dgm:presLayoutVars>
          <dgm:chMax val="7"/>
          <dgm:dir/>
          <dgm:resizeHandles val="exact"/>
        </dgm:presLayoutVars>
      </dgm:prSet>
      <dgm:spPr bwMode="auto"/>
    </dgm:pt>
    <dgm:pt modelId="{D78D9C10-7451-4F0A-B684-4839FDEBB47E}" type="pres">
      <dgm:prSet presAssocID="{F85B909E-2C5B-4A75-84B7-D7A8CCBC3127}" presName="wedge1" presStyleLbl="node1" presStyleIdx="0" presStyleCnt="4"/>
      <dgm:spPr bwMode="auto"/>
      <dgm:t>
        <a:bodyPr/>
        <a:lstStyle/>
        <a:p>
          <a:pPr>
            <a:defRPr/>
          </a:pPr>
          <a:endParaRPr lang="fr-FR"/>
        </a:p>
      </dgm:t>
    </dgm:pt>
    <dgm:pt modelId="{99400A2F-157A-4016-B4B3-7ED43F692613}" type="pres">
      <dgm:prSet presAssocID="{F85B909E-2C5B-4A75-84B7-D7A8CCBC3127}" presName="dummy1a" presStyleCnt="0"/>
      <dgm:spPr bwMode="auto"/>
    </dgm:pt>
    <dgm:pt modelId="{60F85E23-CE67-4E89-9F30-55A489473970}" type="pres">
      <dgm:prSet presAssocID="{F85B909E-2C5B-4A75-84B7-D7A8CCBC3127}" presName="dummy1b" presStyleCnt="0"/>
      <dgm:spPr bwMode="auto"/>
    </dgm:pt>
    <dgm:pt modelId="{DFC35731-F941-40D8-A899-291599DC4758}" type="pres">
      <dgm:prSet presAssocID="{F85B909E-2C5B-4A75-84B7-D7A8CCBC3127}" presName="wedge1Tx" presStyleLbl="node1" presStyleIdx="0" presStyleCnt="4">
        <dgm:presLayoutVars>
          <dgm:chMax val="0"/>
          <dgm:chPref val="0"/>
          <dgm:bulletEnabled val="1"/>
        </dgm:presLayoutVars>
      </dgm:prSet>
      <dgm:spPr bwMode="auto"/>
      <dgm:t>
        <a:bodyPr/>
        <a:lstStyle/>
        <a:p>
          <a:pPr>
            <a:defRPr/>
          </a:pPr>
          <a:endParaRPr lang="fr-FR"/>
        </a:p>
      </dgm:t>
    </dgm:pt>
    <dgm:pt modelId="{1B993E91-744F-4349-B340-CF62C0F77582}" type="pres">
      <dgm:prSet presAssocID="{F85B909E-2C5B-4A75-84B7-D7A8CCBC3127}" presName="wedge2" presStyleLbl="node1" presStyleIdx="1" presStyleCnt="4"/>
      <dgm:spPr bwMode="auto"/>
      <dgm:t>
        <a:bodyPr/>
        <a:lstStyle/>
        <a:p>
          <a:pPr>
            <a:defRPr/>
          </a:pPr>
          <a:endParaRPr lang="fr-FR"/>
        </a:p>
      </dgm:t>
    </dgm:pt>
    <dgm:pt modelId="{74C78700-FF07-405C-9A00-32A1C7B7E145}" type="pres">
      <dgm:prSet presAssocID="{F85B909E-2C5B-4A75-84B7-D7A8CCBC3127}" presName="dummy2a" presStyleCnt="0"/>
      <dgm:spPr bwMode="auto"/>
    </dgm:pt>
    <dgm:pt modelId="{DD878203-FF3E-4FC3-8D3F-7D947E58FFF7}" type="pres">
      <dgm:prSet presAssocID="{F85B909E-2C5B-4A75-84B7-D7A8CCBC3127}" presName="dummy2b" presStyleCnt="0"/>
      <dgm:spPr bwMode="auto"/>
    </dgm:pt>
    <dgm:pt modelId="{14BF3E9C-31B9-457E-98FA-C460E139D58A}" type="pres">
      <dgm:prSet presAssocID="{F85B909E-2C5B-4A75-84B7-D7A8CCBC3127}" presName="wedge2Tx" presStyleLbl="node1" presStyleIdx="1" presStyleCnt="4">
        <dgm:presLayoutVars>
          <dgm:chMax val="0"/>
          <dgm:chPref val="0"/>
          <dgm:bulletEnabled val="1"/>
        </dgm:presLayoutVars>
      </dgm:prSet>
      <dgm:spPr bwMode="auto"/>
      <dgm:t>
        <a:bodyPr/>
        <a:lstStyle/>
        <a:p>
          <a:pPr>
            <a:defRPr/>
          </a:pPr>
          <a:endParaRPr lang="fr-FR"/>
        </a:p>
      </dgm:t>
    </dgm:pt>
    <dgm:pt modelId="{7A4F633C-F8FE-45CF-98DD-46B8706EC810}" type="pres">
      <dgm:prSet presAssocID="{F85B909E-2C5B-4A75-84B7-D7A8CCBC3127}" presName="wedge3" presStyleLbl="node1" presStyleIdx="2" presStyleCnt="4"/>
      <dgm:spPr bwMode="auto"/>
      <dgm:t>
        <a:bodyPr/>
        <a:lstStyle/>
        <a:p>
          <a:pPr>
            <a:defRPr/>
          </a:pPr>
          <a:endParaRPr lang="fr-FR"/>
        </a:p>
      </dgm:t>
    </dgm:pt>
    <dgm:pt modelId="{9A4091A7-B0F4-4972-923B-00D8634AFE6C}" type="pres">
      <dgm:prSet presAssocID="{F85B909E-2C5B-4A75-84B7-D7A8CCBC3127}" presName="dummy3a" presStyleCnt="0"/>
      <dgm:spPr bwMode="auto"/>
    </dgm:pt>
    <dgm:pt modelId="{F8AC1434-B744-4D33-AE25-C5F8A36FB9D2}" type="pres">
      <dgm:prSet presAssocID="{F85B909E-2C5B-4A75-84B7-D7A8CCBC3127}" presName="dummy3b" presStyleCnt="0"/>
      <dgm:spPr bwMode="auto"/>
    </dgm:pt>
    <dgm:pt modelId="{FF175FAE-0052-4E03-9206-BC88DCA88EBB}" type="pres">
      <dgm:prSet presAssocID="{F85B909E-2C5B-4A75-84B7-D7A8CCBC3127}" presName="wedge3Tx" presStyleLbl="node1" presStyleIdx="2" presStyleCnt="4">
        <dgm:presLayoutVars>
          <dgm:chMax val="0"/>
          <dgm:chPref val="0"/>
          <dgm:bulletEnabled val="1"/>
        </dgm:presLayoutVars>
      </dgm:prSet>
      <dgm:spPr bwMode="auto"/>
      <dgm:t>
        <a:bodyPr/>
        <a:lstStyle/>
        <a:p>
          <a:pPr>
            <a:defRPr/>
          </a:pPr>
          <a:endParaRPr lang="fr-FR"/>
        </a:p>
      </dgm:t>
    </dgm:pt>
    <dgm:pt modelId="{9058B422-BE22-4FD2-8D0F-FC60BFE0763E}" type="pres">
      <dgm:prSet presAssocID="{F85B909E-2C5B-4A75-84B7-D7A8CCBC3127}" presName="wedge4" presStyleLbl="node1" presStyleIdx="3" presStyleCnt="4"/>
      <dgm:spPr bwMode="auto"/>
      <dgm:t>
        <a:bodyPr/>
        <a:lstStyle/>
        <a:p>
          <a:pPr>
            <a:defRPr/>
          </a:pPr>
          <a:endParaRPr lang="fr-FR"/>
        </a:p>
      </dgm:t>
    </dgm:pt>
    <dgm:pt modelId="{0E9E5F4E-F45E-4E99-9E26-E72FD5FE58CA}" type="pres">
      <dgm:prSet presAssocID="{F85B909E-2C5B-4A75-84B7-D7A8CCBC3127}" presName="dummy4a" presStyleCnt="0"/>
      <dgm:spPr bwMode="auto"/>
    </dgm:pt>
    <dgm:pt modelId="{1E72C8BC-8A89-476D-92BE-2157E25437DA}" type="pres">
      <dgm:prSet presAssocID="{F85B909E-2C5B-4A75-84B7-D7A8CCBC3127}" presName="dummy4b" presStyleCnt="0"/>
      <dgm:spPr bwMode="auto"/>
    </dgm:pt>
    <dgm:pt modelId="{CE3C4C31-B392-4E0F-BE5A-26ECA0C264CB}" type="pres">
      <dgm:prSet presAssocID="{F85B909E-2C5B-4A75-84B7-D7A8CCBC3127}" presName="wedge4Tx" presStyleLbl="node1" presStyleIdx="3" presStyleCnt="4">
        <dgm:presLayoutVars>
          <dgm:chMax val="0"/>
          <dgm:chPref val="0"/>
          <dgm:bulletEnabled val="1"/>
        </dgm:presLayoutVars>
      </dgm:prSet>
      <dgm:spPr bwMode="auto"/>
      <dgm:t>
        <a:bodyPr/>
        <a:lstStyle/>
        <a:p>
          <a:pPr>
            <a:defRPr/>
          </a:pPr>
          <a:endParaRPr lang="fr-FR"/>
        </a:p>
      </dgm:t>
    </dgm:pt>
    <dgm:pt modelId="{E6A9CB8B-1C1E-460C-B8D5-B869E34C9C0F}" type="pres">
      <dgm:prSet presAssocID="{5EA6490E-E633-48E6-9AD8-F7097DA2D83B}" presName="arrowWedge1" presStyleLbl="fgSibTrans2D1" presStyleIdx="0" presStyleCnt="4"/>
      <dgm:spPr bwMode="auto">
        <a:solidFill>
          <a:schemeClr val="bg1">
            <a:lumMod val="65000"/>
          </a:schemeClr>
        </a:solidFill>
      </dgm:spPr>
    </dgm:pt>
    <dgm:pt modelId="{2E6813D6-8205-4221-91CD-46A694399C81}" type="pres">
      <dgm:prSet presAssocID="{5F8DD7C9-7B24-44DE-A556-8FBD44A7F6BC}" presName="arrowWedge2" presStyleLbl="fgSibTrans2D1" presStyleIdx="1" presStyleCnt="4"/>
      <dgm:spPr bwMode="auto">
        <a:solidFill>
          <a:schemeClr val="bg1">
            <a:lumMod val="65000"/>
          </a:schemeClr>
        </a:solidFill>
      </dgm:spPr>
    </dgm:pt>
    <dgm:pt modelId="{152A224A-92C0-47E7-9273-E25D0F021BC8}" type="pres">
      <dgm:prSet presAssocID="{A6EC1189-3BE8-4EAE-B487-D87D8A137D6A}" presName="arrowWedge3" presStyleLbl="fgSibTrans2D1" presStyleIdx="2" presStyleCnt="4"/>
      <dgm:spPr bwMode="auto">
        <a:solidFill>
          <a:schemeClr val="bg1">
            <a:lumMod val="65000"/>
          </a:schemeClr>
        </a:solidFill>
      </dgm:spPr>
    </dgm:pt>
    <dgm:pt modelId="{3846C5BA-D2DE-4B1B-B2C5-DED5B1E8C0DF}" type="pres">
      <dgm:prSet presAssocID="{73180361-9A82-4956-9474-A81C7A308D0F}" presName="arrowWedge4" presStyleLbl="fgSibTrans2D1" presStyleIdx="3" presStyleCnt="4"/>
      <dgm:spPr bwMode="auto">
        <a:solidFill>
          <a:schemeClr val="bg1">
            <a:lumMod val="65000"/>
          </a:schemeClr>
        </a:solidFill>
      </dgm:spPr>
    </dgm:pt>
  </dgm:ptLst>
  <dgm:cxnLst>
    <dgm:cxn modelId="{4ADA08D6-6431-4AEC-BBFC-68CF5530EDCA}" type="presOf" srcId="{E4D59DBC-3F7D-4885-A90F-D542B6E1A045}" destId="{DFC35731-F941-40D8-A899-291599DC4758}" srcOrd="1" destOrd="0" presId="urn:microsoft.com/office/officeart/2005/8/layout/cycle8"/>
    <dgm:cxn modelId="{78EBE190-D0D7-4EAC-9ACC-0507CE6BB9EA}" srcId="{F85B909E-2C5B-4A75-84B7-D7A8CCBC3127}" destId="{E4D59DBC-3F7D-4885-A90F-D542B6E1A045}" srcOrd="0" destOrd="0" parTransId="{82BB977A-16EE-41B4-A016-9BC72B0A7D51}" sibTransId="{5EA6490E-E633-48E6-9AD8-F7097DA2D83B}"/>
    <dgm:cxn modelId="{395BF55B-43B5-4AB7-BB39-C13357AC16AB}" type="presOf" srcId="{30B067CB-D760-49A2-8769-CEBE137D86F0}" destId="{9058B422-BE22-4FD2-8D0F-FC60BFE0763E}" srcOrd="0" destOrd="0" presId="urn:microsoft.com/office/officeart/2005/8/layout/cycle8"/>
    <dgm:cxn modelId="{8341D0D8-7A11-4322-8104-611F7F55E801}" srcId="{F85B909E-2C5B-4A75-84B7-D7A8CCBC3127}" destId="{F972FB4B-4CBF-4F61-B0A9-11D3B9719390}" srcOrd="2" destOrd="0" parTransId="{98313A69-487C-40D0-9584-5C93EEA254B1}" sibTransId="{A6EC1189-3BE8-4EAE-B487-D87D8A137D6A}"/>
    <dgm:cxn modelId="{B1954B2E-19D5-4C57-B1E9-633B49A0418D}" srcId="{F85B909E-2C5B-4A75-84B7-D7A8CCBC3127}" destId="{35BFFC8C-555E-4F1C-806C-C981798AA4EF}" srcOrd="1" destOrd="0" parTransId="{10E6FF01-1741-4907-A8A0-0B9C147EE9FD}" sibTransId="{5F8DD7C9-7B24-44DE-A556-8FBD44A7F6BC}"/>
    <dgm:cxn modelId="{70CAA9FD-5C84-4B9B-A030-0190346BCA73}" type="presOf" srcId="{35BFFC8C-555E-4F1C-806C-C981798AA4EF}" destId="{1B993E91-744F-4349-B340-CF62C0F77582}" srcOrd="0" destOrd="0" presId="urn:microsoft.com/office/officeart/2005/8/layout/cycle8"/>
    <dgm:cxn modelId="{C28AC615-DEF9-4DF3-877C-A869C7EB5984}" type="presOf" srcId="{F972FB4B-4CBF-4F61-B0A9-11D3B9719390}" destId="{7A4F633C-F8FE-45CF-98DD-46B8706EC810}" srcOrd="0" destOrd="0" presId="urn:microsoft.com/office/officeart/2005/8/layout/cycle8"/>
    <dgm:cxn modelId="{23D731C2-567F-4D58-B448-00270F83FC3A}" type="presOf" srcId="{F85B909E-2C5B-4A75-84B7-D7A8CCBC3127}" destId="{38EA5637-B31D-4211-928D-F95B25FF19C0}" srcOrd="0" destOrd="0" presId="urn:microsoft.com/office/officeart/2005/8/layout/cycle8"/>
    <dgm:cxn modelId="{3F989644-742E-4DC0-BE4A-0696CEE82454}" type="presOf" srcId="{E4D59DBC-3F7D-4885-A90F-D542B6E1A045}" destId="{D78D9C10-7451-4F0A-B684-4839FDEBB47E}" srcOrd="0" destOrd="0" presId="urn:microsoft.com/office/officeart/2005/8/layout/cycle8"/>
    <dgm:cxn modelId="{2FB1680C-3FB9-4A0B-91F4-ED6074AE219A}" type="presOf" srcId="{30B067CB-D760-49A2-8769-CEBE137D86F0}" destId="{CE3C4C31-B392-4E0F-BE5A-26ECA0C264CB}" srcOrd="1" destOrd="0" presId="urn:microsoft.com/office/officeart/2005/8/layout/cycle8"/>
    <dgm:cxn modelId="{24E8DECF-4F44-46AE-8EA9-1C2EFC1C0F2E}" type="presOf" srcId="{F972FB4B-4CBF-4F61-B0A9-11D3B9719390}" destId="{FF175FAE-0052-4E03-9206-BC88DCA88EBB}" srcOrd="1" destOrd="0" presId="urn:microsoft.com/office/officeart/2005/8/layout/cycle8"/>
    <dgm:cxn modelId="{ADB5CA65-4087-4B5B-BC0B-32139BF2CB5C}" srcId="{F85B909E-2C5B-4A75-84B7-D7A8CCBC3127}" destId="{30B067CB-D760-49A2-8769-CEBE137D86F0}" srcOrd="3" destOrd="0" parTransId="{13C6BD3E-53CE-40F1-BFA8-526025606260}" sibTransId="{73180361-9A82-4956-9474-A81C7A308D0F}"/>
    <dgm:cxn modelId="{ABC4F068-CCE2-4625-8471-87A427A413D6}" type="presOf" srcId="{35BFFC8C-555E-4F1C-806C-C981798AA4EF}" destId="{14BF3E9C-31B9-457E-98FA-C460E139D58A}" srcOrd="1" destOrd="0" presId="urn:microsoft.com/office/officeart/2005/8/layout/cycle8"/>
    <dgm:cxn modelId="{7E15F169-2332-47B6-A629-069A009C5ECF}" type="presParOf" srcId="{38EA5637-B31D-4211-928D-F95B25FF19C0}" destId="{D78D9C10-7451-4F0A-B684-4839FDEBB47E}" srcOrd="0" destOrd="0" presId="urn:microsoft.com/office/officeart/2005/8/layout/cycle8"/>
    <dgm:cxn modelId="{95C6B402-5A39-41EE-A4BA-DFB0E2C39466}" type="presParOf" srcId="{38EA5637-B31D-4211-928D-F95B25FF19C0}" destId="{99400A2F-157A-4016-B4B3-7ED43F692613}" srcOrd="1" destOrd="0" presId="urn:microsoft.com/office/officeart/2005/8/layout/cycle8"/>
    <dgm:cxn modelId="{1B26CC0E-2195-4E00-81F3-E8317751F879}" type="presParOf" srcId="{38EA5637-B31D-4211-928D-F95B25FF19C0}" destId="{60F85E23-CE67-4E89-9F30-55A489473970}" srcOrd="2" destOrd="0" presId="urn:microsoft.com/office/officeart/2005/8/layout/cycle8"/>
    <dgm:cxn modelId="{C1BDF193-B754-4588-8E17-171EB75F037C}" type="presParOf" srcId="{38EA5637-B31D-4211-928D-F95B25FF19C0}" destId="{DFC35731-F941-40D8-A899-291599DC4758}" srcOrd="3" destOrd="0" presId="urn:microsoft.com/office/officeart/2005/8/layout/cycle8"/>
    <dgm:cxn modelId="{707D7937-19D7-4E90-A643-0BEBF034B7DB}" type="presParOf" srcId="{38EA5637-B31D-4211-928D-F95B25FF19C0}" destId="{1B993E91-744F-4349-B340-CF62C0F77582}" srcOrd="4" destOrd="0" presId="urn:microsoft.com/office/officeart/2005/8/layout/cycle8"/>
    <dgm:cxn modelId="{C8518917-B987-452A-A640-EF0C96EC0EC2}" type="presParOf" srcId="{38EA5637-B31D-4211-928D-F95B25FF19C0}" destId="{74C78700-FF07-405C-9A00-32A1C7B7E145}" srcOrd="5" destOrd="0" presId="urn:microsoft.com/office/officeart/2005/8/layout/cycle8"/>
    <dgm:cxn modelId="{5E1898C7-1BBF-4A42-9A9C-3FFB78A3F554}" type="presParOf" srcId="{38EA5637-B31D-4211-928D-F95B25FF19C0}" destId="{DD878203-FF3E-4FC3-8D3F-7D947E58FFF7}" srcOrd="6" destOrd="0" presId="urn:microsoft.com/office/officeart/2005/8/layout/cycle8"/>
    <dgm:cxn modelId="{A0882547-7CE1-4A68-94AF-CE71EA57BF98}" type="presParOf" srcId="{38EA5637-B31D-4211-928D-F95B25FF19C0}" destId="{14BF3E9C-31B9-457E-98FA-C460E139D58A}" srcOrd="7" destOrd="0" presId="urn:microsoft.com/office/officeart/2005/8/layout/cycle8"/>
    <dgm:cxn modelId="{0925AD85-18E2-4A57-83FE-980C0F0F849C}" type="presParOf" srcId="{38EA5637-B31D-4211-928D-F95B25FF19C0}" destId="{7A4F633C-F8FE-45CF-98DD-46B8706EC810}" srcOrd="8" destOrd="0" presId="urn:microsoft.com/office/officeart/2005/8/layout/cycle8"/>
    <dgm:cxn modelId="{2A86095F-7D65-40AC-BB13-BF328D2922CF}" type="presParOf" srcId="{38EA5637-B31D-4211-928D-F95B25FF19C0}" destId="{9A4091A7-B0F4-4972-923B-00D8634AFE6C}" srcOrd="9" destOrd="0" presId="urn:microsoft.com/office/officeart/2005/8/layout/cycle8"/>
    <dgm:cxn modelId="{BB1CDF9D-F858-4D3D-B631-2AAD7195ECF9}" type="presParOf" srcId="{38EA5637-B31D-4211-928D-F95B25FF19C0}" destId="{F8AC1434-B744-4D33-AE25-C5F8A36FB9D2}" srcOrd="10" destOrd="0" presId="urn:microsoft.com/office/officeart/2005/8/layout/cycle8"/>
    <dgm:cxn modelId="{6E1E818C-2C01-460A-BA19-172124ADA9E9}" type="presParOf" srcId="{38EA5637-B31D-4211-928D-F95B25FF19C0}" destId="{FF175FAE-0052-4E03-9206-BC88DCA88EBB}" srcOrd="11" destOrd="0" presId="urn:microsoft.com/office/officeart/2005/8/layout/cycle8"/>
    <dgm:cxn modelId="{23E09EAD-418F-405A-8A6C-8139C0A3FEE6}" type="presParOf" srcId="{38EA5637-B31D-4211-928D-F95B25FF19C0}" destId="{9058B422-BE22-4FD2-8D0F-FC60BFE0763E}" srcOrd="12" destOrd="0" presId="urn:microsoft.com/office/officeart/2005/8/layout/cycle8"/>
    <dgm:cxn modelId="{4444D6E3-6113-4992-BE08-39EB023D33A2}" type="presParOf" srcId="{38EA5637-B31D-4211-928D-F95B25FF19C0}" destId="{0E9E5F4E-F45E-4E99-9E26-E72FD5FE58CA}" srcOrd="13" destOrd="0" presId="urn:microsoft.com/office/officeart/2005/8/layout/cycle8"/>
    <dgm:cxn modelId="{65B36535-5C2D-4EEA-95F5-A681245CFC3A}" type="presParOf" srcId="{38EA5637-B31D-4211-928D-F95B25FF19C0}" destId="{1E72C8BC-8A89-476D-92BE-2157E25437DA}" srcOrd="14" destOrd="0" presId="urn:microsoft.com/office/officeart/2005/8/layout/cycle8"/>
    <dgm:cxn modelId="{4A919FCD-C3A1-42BD-879D-26F40CFE5E27}" type="presParOf" srcId="{38EA5637-B31D-4211-928D-F95B25FF19C0}" destId="{CE3C4C31-B392-4E0F-BE5A-26ECA0C264CB}" srcOrd="15" destOrd="0" presId="urn:microsoft.com/office/officeart/2005/8/layout/cycle8"/>
    <dgm:cxn modelId="{F7463EF8-C01F-4CAB-8F49-1F4F9A10AEDB}" type="presParOf" srcId="{38EA5637-B31D-4211-928D-F95B25FF19C0}" destId="{E6A9CB8B-1C1E-460C-B8D5-B869E34C9C0F}" srcOrd="16" destOrd="0" presId="urn:microsoft.com/office/officeart/2005/8/layout/cycle8"/>
    <dgm:cxn modelId="{1F13949D-D389-4BD6-9671-86DD9512F113}" type="presParOf" srcId="{38EA5637-B31D-4211-928D-F95B25FF19C0}" destId="{2E6813D6-8205-4221-91CD-46A694399C81}" srcOrd="17" destOrd="0" presId="urn:microsoft.com/office/officeart/2005/8/layout/cycle8"/>
    <dgm:cxn modelId="{EFAE4E53-9865-4442-9472-C77F9257E33B}" type="presParOf" srcId="{38EA5637-B31D-4211-928D-F95B25FF19C0}" destId="{152A224A-92C0-47E7-9273-E25D0F021BC8}" srcOrd="18" destOrd="0" presId="urn:microsoft.com/office/officeart/2005/8/layout/cycle8"/>
    <dgm:cxn modelId="{C2E6D505-85EA-480D-AD1B-9BA38EF8C8B3}" type="presParOf" srcId="{38EA5637-B31D-4211-928D-F95B25FF19C0}" destId="{3846C5BA-D2DE-4B1B-B2C5-DED5B1E8C0DF}" srcOrd="19" destOrd="0" presId="urn:microsoft.com/office/officeart/2005/8/layout/cycle8"/>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5B909E-2C5B-4A75-84B7-D7A8CCBC3127}" type="doc">
      <dgm:prSet loTypeId="urn:microsoft.com/office/officeart/2005/8/layout/cycle8" loCatId="cycle" qsTypeId="urn:microsoft.com/office/officeart/2005/8/quickstyle/simple1" qsCatId="simple" csTypeId="urn:microsoft.com/office/officeart/2005/8/colors/accent1_2" csCatId="accent1" phldr="1"/>
      <dgm:spPr bwMode="auto"/>
    </dgm:pt>
    <dgm:pt modelId="{35BFFC8C-555E-4F1C-806C-C981798AA4EF}">
      <dgm:prSet phldrT="[Texte]"/>
      <dgm:spPr bwMode="auto">
        <a:solidFill>
          <a:schemeClr val="bg1"/>
        </a:solidFill>
      </dgm:spPr>
      <dgm:t>
        <a:bodyPr/>
        <a:lstStyle/>
        <a:p>
          <a:pPr>
            <a:defRPr/>
          </a:pPr>
          <a:r>
            <a:rPr lang="fr-FR" b="1">
              <a:latin typeface="Arial Narrow"/>
            </a:rPr>
            <a:t>Act</a:t>
          </a:r>
          <a:endParaRPr/>
        </a:p>
      </dgm:t>
    </dgm:pt>
    <dgm:pt modelId="{10E6FF01-1741-4907-A8A0-0B9C147EE9FD}" type="parTrans" cxnId="{B1954B2E-19D5-4C57-B1E9-633B49A0418D}">
      <dgm:prSet/>
      <dgm:spPr bwMode="auto"/>
      <dgm:t>
        <a:bodyPr/>
        <a:lstStyle/>
        <a:p>
          <a:pPr>
            <a:defRPr/>
          </a:pPr>
          <a:endParaRPr lang="fr-FR"/>
        </a:p>
      </dgm:t>
    </dgm:pt>
    <dgm:pt modelId="{5F8DD7C9-7B24-44DE-A556-8FBD44A7F6BC}" type="sibTrans" cxnId="{B1954B2E-19D5-4C57-B1E9-633B49A0418D}">
      <dgm:prSet/>
      <dgm:spPr bwMode="auto"/>
      <dgm:t>
        <a:bodyPr/>
        <a:lstStyle/>
        <a:p>
          <a:pPr>
            <a:defRPr/>
          </a:pPr>
          <a:endParaRPr lang="fr-FR"/>
        </a:p>
      </dgm:t>
    </dgm:pt>
    <dgm:pt modelId="{30B067CB-D760-49A2-8769-CEBE137D86F0}">
      <dgm:prSet phldrT="[Texte]"/>
      <dgm:spPr bwMode="auto">
        <a:solidFill>
          <a:schemeClr val="bg1"/>
        </a:solidFill>
      </dgm:spPr>
      <dgm:t>
        <a:bodyPr/>
        <a:lstStyle/>
        <a:p>
          <a:pPr>
            <a:defRPr/>
          </a:pPr>
          <a:r>
            <a:rPr lang="fr-FR" b="1">
              <a:latin typeface="Arial Narrow"/>
            </a:rPr>
            <a:t>Do</a:t>
          </a:r>
          <a:endParaRPr/>
        </a:p>
      </dgm:t>
    </dgm:pt>
    <dgm:pt modelId="{13C6BD3E-53CE-40F1-BFA8-526025606260}" type="parTrans" cxnId="{ADB5CA65-4087-4B5B-BC0B-32139BF2CB5C}">
      <dgm:prSet/>
      <dgm:spPr bwMode="auto"/>
      <dgm:t>
        <a:bodyPr/>
        <a:lstStyle/>
        <a:p>
          <a:pPr>
            <a:defRPr/>
          </a:pPr>
          <a:endParaRPr lang="fr-FR"/>
        </a:p>
      </dgm:t>
    </dgm:pt>
    <dgm:pt modelId="{73180361-9A82-4956-9474-A81C7A308D0F}" type="sibTrans" cxnId="{ADB5CA65-4087-4B5B-BC0B-32139BF2CB5C}">
      <dgm:prSet/>
      <dgm:spPr bwMode="auto"/>
      <dgm:t>
        <a:bodyPr/>
        <a:lstStyle/>
        <a:p>
          <a:pPr>
            <a:defRPr/>
          </a:pPr>
          <a:endParaRPr lang="fr-FR"/>
        </a:p>
      </dgm:t>
    </dgm:pt>
    <dgm:pt modelId="{F972FB4B-4CBF-4F61-B0A9-11D3B9719390}">
      <dgm:prSet phldrT=""/>
      <dgm:spPr bwMode="auto">
        <a:solidFill>
          <a:srgbClr val="951B81"/>
        </a:solidFill>
      </dgm:spPr>
      <dgm:t>
        <a:bodyPr/>
        <a:lstStyle/>
        <a:p>
          <a:pPr>
            <a:defRPr/>
          </a:pPr>
          <a:r>
            <a:rPr lang="fr-FR" b="1">
              <a:latin typeface="Arial Narrow"/>
            </a:rPr>
            <a:t>Plan</a:t>
          </a:r>
          <a:endParaRPr/>
        </a:p>
      </dgm:t>
    </dgm:pt>
    <dgm:pt modelId="{98313A69-487C-40D0-9584-5C93EEA254B1}" type="parTrans" cxnId="{8341D0D8-7A11-4322-8104-611F7F55E801}">
      <dgm:prSet/>
      <dgm:spPr bwMode="auto"/>
      <dgm:t>
        <a:bodyPr/>
        <a:lstStyle/>
        <a:p>
          <a:pPr>
            <a:defRPr/>
          </a:pPr>
          <a:endParaRPr lang="fr-FR"/>
        </a:p>
      </dgm:t>
    </dgm:pt>
    <dgm:pt modelId="{A6EC1189-3BE8-4EAE-B487-D87D8A137D6A}" type="sibTrans" cxnId="{8341D0D8-7A11-4322-8104-611F7F55E801}">
      <dgm:prSet/>
      <dgm:spPr bwMode="auto"/>
      <dgm:t>
        <a:bodyPr/>
        <a:lstStyle/>
        <a:p>
          <a:pPr>
            <a:defRPr/>
          </a:pPr>
          <a:endParaRPr lang="fr-FR"/>
        </a:p>
      </dgm:t>
    </dgm:pt>
    <dgm:pt modelId="{E4D59DBC-3F7D-4885-A90F-D542B6E1A045}">
      <dgm:prSet phldrT="[Texte]"/>
      <dgm:spPr bwMode="auto">
        <a:solidFill>
          <a:srgbClr val="EE7444"/>
        </a:solidFill>
      </dgm:spPr>
      <dgm:t>
        <a:bodyPr/>
        <a:lstStyle/>
        <a:p>
          <a:pPr>
            <a:defRPr/>
          </a:pPr>
          <a:r>
            <a:rPr lang="fr-FR" b="1">
              <a:latin typeface="Arial Narrow"/>
            </a:rPr>
            <a:t>Check</a:t>
          </a:r>
          <a:endParaRPr/>
        </a:p>
      </dgm:t>
    </dgm:pt>
    <dgm:pt modelId="{5EA6490E-E633-48E6-9AD8-F7097DA2D83B}" type="sibTrans" cxnId="{78EBE190-D0D7-4EAC-9ACC-0507CE6BB9EA}">
      <dgm:prSet/>
      <dgm:spPr bwMode="auto"/>
      <dgm:t>
        <a:bodyPr/>
        <a:lstStyle/>
        <a:p>
          <a:pPr>
            <a:defRPr/>
          </a:pPr>
          <a:endParaRPr lang="fr-FR"/>
        </a:p>
      </dgm:t>
    </dgm:pt>
    <dgm:pt modelId="{82BB977A-16EE-41B4-A016-9BC72B0A7D51}" type="parTrans" cxnId="{78EBE190-D0D7-4EAC-9ACC-0507CE6BB9EA}">
      <dgm:prSet/>
      <dgm:spPr bwMode="auto"/>
      <dgm:t>
        <a:bodyPr/>
        <a:lstStyle/>
        <a:p>
          <a:pPr>
            <a:defRPr/>
          </a:pPr>
          <a:endParaRPr lang="fr-FR"/>
        </a:p>
      </dgm:t>
    </dgm:pt>
    <dgm:pt modelId="{38EA5637-B31D-4211-928D-F95B25FF19C0}" type="pres">
      <dgm:prSet presAssocID="{F85B909E-2C5B-4A75-84B7-D7A8CCBC3127}" presName="compositeShape" presStyleCnt="0">
        <dgm:presLayoutVars>
          <dgm:chMax val="7"/>
          <dgm:dir/>
          <dgm:resizeHandles val="exact"/>
        </dgm:presLayoutVars>
      </dgm:prSet>
      <dgm:spPr bwMode="auto"/>
    </dgm:pt>
    <dgm:pt modelId="{D78D9C10-7451-4F0A-B684-4839FDEBB47E}" type="pres">
      <dgm:prSet presAssocID="{F85B909E-2C5B-4A75-84B7-D7A8CCBC3127}" presName="wedge1" presStyleLbl="node1" presStyleIdx="0" presStyleCnt="4"/>
      <dgm:spPr bwMode="auto"/>
      <dgm:t>
        <a:bodyPr/>
        <a:lstStyle/>
        <a:p>
          <a:pPr>
            <a:defRPr/>
          </a:pPr>
          <a:endParaRPr lang="fr-FR"/>
        </a:p>
      </dgm:t>
    </dgm:pt>
    <dgm:pt modelId="{99400A2F-157A-4016-B4B3-7ED43F692613}" type="pres">
      <dgm:prSet presAssocID="{F85B909E-2C5B-4A75-84B7-D7A8CCBC3127}" presName="dummy1a" presStyleCnt="0"/>
      <dgm:spPr bwMode="auto"/>
    </dgm:pt>
    <dgm:pt modelId="{60F85E23-CE67-4E89-9F30-55A489473970}" type="pres">
      <dgm:prSet presAssocID="{F85B909E-2C5B-4A75-84B7-D7A8CCBC3127}" presName="dummy1b" presStyleCnt="0"/>
      <dgm:spPr bwMode="auto"/>
    </dgm:pt>
    <dgm:pt modelId="{DFC35731-F941-40D8-A899-291599DC4758}" type="pres">
      <dgm:prSet presAssocID="{F85B909E-2C5B-4A75-84B7-D7A8CCBC3127}" presName="wedge1Tx" presStyleLbl="node1" presStyleIdx="0" presStyleCnt="4">
        <dgm:presLayoutVars>
          <dgm:chMax val="0"/>
          <dgm:chPref val="0"/>
          <dgm:bulletEnabled val="1"/>
        </dgm:presLayoutVars>
      </dgm:prSet>
      <dgm:spPr bwMode="auto"/>
      <dgm:t>
        <a:bodyPr/>
        <a:lstStyle/>
        <a:p>
          <a:pPr>
            <a:defRPr/>
          </a:pPr>
          <a:endParaRPr lang="fr-FR"/>
        </a:p>
      </dgm:t>
    </dgm:pt>
    <dgm:pt modelId="{1B993E91-744F-4349-B340-CF62C0F77582}" type="pres">
      <dgm:prSet presAssocID="{F85B909E-2C5B-4A75-84B7-D7A8CCBC3127}" presName="wedge2" presStyleLbl="node1" presStyleIdx="1" presStyleCnt="4"/>
      <dgm:spPr bwMode="auto"/>
      <dgm:t>
        <a:bodyPr/>
        <a:lstStyle/>
        <a:p>
          <a:pPr>
            <a:defRPr/>
          </a:pPr>
          <a:endParaRPr lang="fr-FR"/>
        </a:p>
      </dgm:t>
    </dgm:pt>
    <dgm:pt modelId="{74C78700-FF07-405C-9A00-32A1C7B7E145}" type="pres">
      <dgm:prSet presAssocID="{F85B909E-2C5B-4A75-84B7-D7A8CCBC3127}" presName="dummy2a" presStyleCnt="0"/>
      <dgm:spPr bwMode="auto"/>
    </dgm:pt>
    <dgm:pt modelId="{DD878203-FF3E-4FC3-8D3F-7D947E58FFF7}" type="pres">
      <dgm:prSet presAssocID="{F85B909E-2C5B-4A75-84B7-D7A8CCBC3127}" presName="dummy2b" presStyleCnt="0"/>
      <dgm:spPr bwMode="auto"/>
    </dgm:pt>
    <dgm:pt modelId="{14BF3E9C-31B9-457E-98FA-C460E139D58A}" type="pres">
      <dgm:prSet presAssocID="{F85B909E-2C5B-4A75-84B7-D7A8CCBC3127}" presName="wedge2Tx" presStyleLbl="node1" presStyleIdx="1" presStyleCnt="4">
        <dgm:presLayoutVars>
          <dgm:chMax val="0"/>
          <dgm:chPref val="0"/>
          <dgm:bulletEnabled val="1"/>
        </dgm:presLayoutVars>
      </dgm:prSet>
      <dgm:spPr bwMode="auto"/>
      <dgm:t>
        <a:bodyPr/>
        <a:lstStyle/>
        <a:p>
          <a:pPr>
            <a:defRPr/>
          </a:pPr>
          <a:endParaRPr lang="fr-FR"/>
        </a:p>
      </dgm:t>
    </dgm:pt>
    <dgm:pt modelId="{7A4F633C-F8FE-45CF-98DD-46B8706EC810}" type="pres">
      <dgm:prSet presAssocID="{F85B909E-2C5B-4A75-84B7-D7A8CCBC3127}" presName="wedge3" presStyleLbl="node1" presStyleIdx="2" presStyleCnt="4"/>
      <dgm:spPr bwMode="auto"/>
      <dgm:t>
        <a:bodyPr/>
        <a:lstStyle/>
        <a:p>
          <a:pPr>
            <a:defRPr/>
          </a:pPr>
          <a:endParaRPr lang="fr-FR"/>
        </a:p>
      </dgm:t>
    </dgm:pt>
    <dgm:pt modelId="{9A4091A7-B0F4-4972-923B-00D8634AFE6C}" type="pres">
      <dgm:prSet presAssocID="{F85B909E-2C5B-4A75-84B7-D7A8CCBC3127}" presName="dummy3a" presStyleCnt="0"/>
      <dgm:spPr bwMode="auto"/>
    </dgm:pt>
    <dgm:pt modelId="{F8AC1434-B744-4D33-AE25-C5F8A36FB9D2}" type="pres">
      <dgm:prSet presAssocID="{F85B909E-2C5B-4A75-84B7-D7A8CCBC3127}" presName="dummy3b" presStyleCnt="0"/>
      <dgm:spPr bwMode="auto"/>
    </dgm:pt>
    <dgm:pt modelId="{FF175FAE-0052-4E03-9206-BC88DCA88EBB}" type="pres">
      <dgm:prSet presAssocID="{F85B909E-2C5B-4A75-84B7-D7A8CCBC3127}" presName="wedge3Tx" presStyleLbl="node1" presStyleIdx="2" presStyleCnt="4">
        <dgm:presLayoutVars>
          <dgm:chMax val="0"/>
          <dgm:chPref val="0"/>
          <dgm:bulletEnabled val="1"/>
        </dgm:presLayoutVars>
      </dgm:prSet>
      <dgm:spPr bwMode="auto"/>
      <dgm:t>
        <a:bodyPr/>
        <a:lstStyle/>
        <a:p>
          <a:pPr>
            <a:defRPr/>
          </a:pPr>
          <a:endParaRPr lang="fr-FR"/>
        </a:p>
      </dgm:t>
    </dgm:pt>
    <dgm:pt modelId="{9058B422-BE22-4FD2-8D0F-FC60BFE0763E}" type="pres">
      <dgm:prSet presAssocID="{F85B909E-2C5B-4A75-84B7-D7A8CCBC3127}" presName="wedge4" presStyleLbl="node1" presStyleIdx="3" presStyleCnt="4"/>
      <dgm:spPr bwMode="auto"/>
      <dgm:t>
        <a:bodyPr/>
        <a:lstStyle/>
        <a:p>
          <a:pPr>
            <a:defRPr/>
          </a:pPr>
          <a:endParaRPr lang="fr-FR"/>
        </a:p>
      </dgm:t>
    </dgm:pt>
    <dgm:pt modelId="{0E9E5F4E-F45E-4E99-9E26-E72FD5FE58CA}" type="pres">
      <dgm:prSet presAssocID="{F85B909E-2C5B-4A75-84B7-D7A8CCBC3127}" presName="dummy4a" presStyleCnt="0"/>
      <dgm:spPr bwMode="auto"/>
    </dgm:pt>
    <dgm:pt modelId="{1E72C8BC-8A89-476D-92BE-2157E25437DA}" type="pres">
      <dgm:prSet presAssocID="{F85B909E-2C5B-4A75-84B7-D7A8CCBC3127}" presName="dummy4b" presStyleCnt="0"/>
      <dgm:spPr bwMode="auto"/>
    </dgm:pt>
    <dgm:pt modelId="{CE3C4C31-B392-4E0F-BE5A-26ECA0C264CB}" type="pres">
      <dgm:prSet presAssocID="{F85B909E-2C5B-4A75-84B7-D7A8CCBC3127}" presName="wedge4Tx" presStyleLbl="node1" presStyleIdx="3" presStyleCnt="4">
        <dgm:presLayoutVars>
          <dgm:chMax val="0"/>
          <dgm:chPref val="0"/>
          <dgm:bulletEnabled val="1"/>
        </dgm:presLayoutVars>
      </dgm:prSet>
      <dgm:spPr bwMode="auto"/>
      <dgm:t>
        <a:bodyPr/>
        <a:lstStyle/>
        <a:p>
          <a:pPr>
            <a:defRPr/>
          </a:pPr>
          <a:endParaRPr lang="fr-FR"/>
        </a:p>
      </dgm:t>
    </dgm:pt>
    <dgm:pt modelId="{E6A9CB8B-1C1E-460C-B8D5-B869E34C9C0F}" type="pres">
      <dgm:prSet presAssocID="{5EA6490E-E633-48E6-9AD8-F7097DA2D83B}" presName="arrowWedge1" presStyleLbl="fgSibTrans2D1" presStyleIdx="0" presStyleCnt="4"/>
      <dgm:spPr bwMode="auto">
        <a:solidFill>
          <a:schemeClr val="bg1">
            <a:lumMod val="65000"/>
          </a:schemeClr>
        </a:solidFill>
      </dgm:spPr>
    </dgm:pt>
    <dgm:pt modelId="{2E6813D6-8205-4221-91CD-46A694399C81}" type="pres">
      <dgm:prSet presAssocID="{5F8DD7C9-7B24-44DE-A556-8FBD44A7F6BC}" presName="arrowWedge2" presStyleLbl="fgSibTrans2D1" presStyleIdx="1" presStyleCnt="4"/>
      <dgm:spPr bwMode="auto">
        <a:solidFill>
          <a:schemeClr val="bg1">
            <a:lumMod val="65000"/>
          </a:schemeClr>
        </a:solidFill>
      </dgm:spPr>
    </dgm:pt>
    <dgm:pt modelId="{152A224A-92C0-47E7-9273-E25D0F021BC8}" type="pres">
      <dgm:prSet presAssocID="{A6EC1189-3BE8-4EAE-B487-D87D8A137D6A}" presName="arrowWedge3" presStyleLbl="fgSibTrans2D1" presStyleIdx="2" presStyleCnt="4"/>
      <dgm:spPr bwMode="auto">
        <a:solidFill>
          <a:schemeClr val="bg1">
            <a:lumMod val="65000"/>
          </a:schemeClr>
        </a:solidFill>
      </dgm:spPr>
    </dgm:pt>
    <dgm:pt modelId="{3846C5BA-D2DE-4B1B-B2C5-DED5B1E8C0DF}" type="pres">
      <dgm:prSet presAssocID="{73180361-9A82-4956-9474-A81C7A308D0F}" presName="arrowWedge4" presStyleLbl="fgSibTrans2D1" presStyleIdx="3" presStyleCnt="4"/>
      <dgm:spPr bwMode="auto">
        <a:solidFill>
          <a:schemeClr val="bg1">
            <a:lumMod val="65000"/>
          </a:schemeClr>
        </a:solidFill>
      </dgm:spPr>
    </dgm:pt>
  </dgm:ptLst>
  <dgm:cxnLst>
    <dgm:cxn modelId="{4ADA08D6-6431-4AEC-BBFC-68CF5530EDCA}" type="presOf" srcId="{E4D59DBC-3F7D-4885-A90F-D542B6E1A045}" destId="{DFC35731-F941-40D8-A899-291599DC4758}" srcOrd="1" destOrd="0" presId="urn:microsoft.com/office/officeart/2005/8/layout/cycle8"/>
    <dgm:cxn modelId="{78EBE190-D0D7-4EAC-9ACC-0507CE6BB9EA}" srcId="{F85B909E-2C5B-4A75-84B7-D7A8CCBC3127}" destId="{E4D59DBC-3F7D-4885-A90F-D542B6E1A045}" srcOrd="0" destOrd="0" parTransId="{82BB977A-16EE-41B4-A016-9BC72B0A7D51}" sibTransId="{5EA6490E-E633-48E6-9AD8-F7097DA2D83B}"/>
    <dgm:cxn modelId="{395BF55B-43B5-4AB7-BB39-C13357AC16AB}" type="presOf" srcId="{30B067CB-D760-49A2-8769-CEBE137D86F0}" destId="{9058B422-BE22-4FD2-8D0F-FC60BFE0763E}" srcOrd="0" destOrd="0" presId="urn:microsoft.com/office/officeart/2005/8/layout/cycle8"/>
    <dgm:cxn modelId="{8341D0D8-7A11-4322-8104-611F7F55E801}" srcId="{F85B909E-2C5B-4A75-84B7-D7A8CCBC3127}" destId="{F972FB4B-4CBF-4F61-B0A9-11D3B9719390}" srcOrd="2" destOrd="0" parTransId="{98313A69-487C-40D0-9584-5C93EEA254B1}" sibTransId="{A6EC1189-3BE8-4EAE-B487-D87D8A137D6A}"/>
    <dgm:cxn modelId="{B1954B2E-19D5-4C57-B1E9-633B49A0418D}" srcId="{F85B909E-2C5B-4A75-84B7-D7A8CCBC3127}" destId="{35BFFC8C-555E-4F1C-806C-C981798AA4EF}" srcOrd="1" destOrd="0" parTransId="{10E6FF01-1741-4907-A8A0-0B9C147EE9FD}" sibTransId="{5F8DD7C9-7B24-44DE-A556-8FBD44A7F6BC}"/>
    <dgm:cxn modelId="{70CAA9FD-5C84-4B9B-A030-0190346BCA73}" type="presOf" srcId="{35BFFC8C-555E-4F1C-806C-C981798AA4EF}" destId="{1B993E91-744F-4349-B340-CF62C0F77582}" srcOrd="0" destOrd="0" presId="urn:microsoft.com/office/officeart/2005/8/layout/cycle8"/>
    <dgm:cxn modelId="{C28AC615-DEF9-4DF3-877C-A869C7EB5984}" type="presOf" srcId="{F972FB4B-4CBF-4F61-B0A9-11D3B9719390}" destId="{7A4F633C-F8FE-45CF-98DD-46B8706EC810}" srcOrd="0" destOrd="0" presId="urn:microsoft.com/office/officeart/2005/8/layout/cycle8"/>
    <dgm:cxn modelId="{23D731C2-567F-4D58-B448-00270F83FC3A}" type="presOf" srcId="{F85B909E-2C5B-4A75-84B7-D7A8CCBC3127}" destId="{38EA5637-B31D-4211-928D-F95B25FF19C0}" srcOrd="0" destOrd="0" presId="urn:microsoft.com/office/officeart/2005/8/layout/cycle8"/>
    <dgm:cxn modelId="{3F989644-742E-4DC0-BE4A-0696CEE82454}" type="presOf" srcId="{E4D59DBC-3F7D-4885-A90F-D542B6E1A045}" destId="{D78D9C10-7451-4F0A-B684-4839FDEBB47E}" srcOrd="0" destOrd="0" presId="urn:microsoft.com/office/officeart/2005/8/layout/cycle8"/>
    <dgm:cxn modelId="{2FB1680C-3FB9-4A0B-91F4-ED6074AE219A}" type="presOf" srcId="{30B067CB-D760-49A2-8769-CEBE137D86F0}" destId="{CE3C4C31-B392-4E0F-BE5A-26ECA0C264CB}" srcOrd="1" destOrd="0" presId="urn:microsoft.com/office/officeart/2005/8/layout/cycle8"/>
    <dgm:cxn modelId="{24E8DECF-4F44-46AE-8EA9-1C2EFC1C0F2E}" type="presOf" srcId="{F972FB4B-4CBF-4F61-B0A9-11D3B9719390}" destId="{FF175FAE-0052-4E03-9206-BC88DCA88EBB}" srcOrd="1" destOrd="0" presId="urn:microsoft.com/office/officeart/2005/8/layout/cycle8"/>
    <dgm:cxn modelId="{ADB5CA65-4087-4B5B-BC0B-32139BF2CB5C}" srcId="{F85B909E-2C5B-4A75-84B7-D7A8CCBC3127}" destId="{30B067CB-D760-49A2-8769-CEBE137D86F0}" srcOrd="3" destOrd="0" parTransId="{13C6BD3E-53CE-40F1-BFA8-526025606260}" sibTransId="{73180361-9A82-4956-9474-A81C7A308D0F}"/>
    <dgm:cxn modelId="{ABC4F068-CCE2-4625-8471-87A427A413D6}" type="presOf" srcId="{35BFFC8C-555E-4F1C-806C-C981798AA4EF}" destId="{14BF3E9C-31B9-457E-98FA-C460E139D58A}" srcOrd="1" destOrd="0" presId="urn:microsoft.com/office/officeart/2005/8/layout/cycle8"/>
    <dgm:cxn modelId="{7E15F169-2332-47B6-A629-069A009C5ECF}" type="presParOf" srcId="{38EA5637-B31D-4211-928D-F95B25FF19C0}" destId="{D78D9C10-7451-4F0A-B684-4839FDEBB47E}" srcOrd="0" destOrd="0" presId="urn:microsoft.com/office/officeart/2005/8/layout/cycle8"/>
    <dgm:cxn modelId="{95C6B402-5A39-41EE-A4BA-DFB0E2C39466}" type="presParOf" srcId="{38EA5637-B31D-4211-928D-F95B25FF19C0}" destId="{99400A2F-157A-4016-B4B3-7ED43F692613}" srcOrd="1" destOrd="0" presId="urn:microsoft.com/office/officeart/2005/8/layout/cycle8"/>
    <dgm:cxn modelId="{1B26CC0E-2195-4E00-81F3-E8317751F879}" type="presParOf" srcId="{38EA5637-B31D-4211-928D-F95B25FF19C0}" destId="{60F85E23-CE67-4E89-9F30-55A489473970}" srcOrd="2" destOrd="0" presId="urn:microsoft.com/office/officeart/2005/8/layout/cycle8"/>
    <dgm:cxn modelId="{C1BDF193-B754-4588-8E17-171EB75F037C}" type="presParOf" srcId="{38EA5637-B31D-4211-928D-F95B25FF19C0}" destId="{DFC35731-F941-40D8-A899-291599DC4758}" srcOrd="3" destOrd="0" presId="urn:microsoft.com/office/officeart/2005/8/layout/cycle8"/>
    <dgm:cxn modelId="{707D7937-19D7-4E90-A643-0BEBF034B7DB}" type="presParOf" srcId="{38EA5637-B31D-4211-928D-F95B25FF19C0}" destId="{1B993E91-744F-4349-B340-CF62C0F77582}" srcOrd="4" destOrd="0" presId="urn:microsoft.com/office/officeart/2005/8/layout/cycle8"/>
    <dgm:cxn modelId="{C8518917-B987-452A-A640-EF0C96EC0EC2}" type="presParOf" srcId="{38EA5637-B31D-4211-928D-F95B25FF19C0}" destId="{74C78700-FF07-405C-9A00-32A1C7B7E145}" srcOrd="5" destOrd="0" presId="urn:microsoft.com/office/officeart/2005/8/layout/cycle8"/>
    <dgm:cxn modelId="{5E1898C7-1BBF-4A42-9A9C-3FFB78A3F554}" type="presParOf" srcId="{38EA5637-B31D-4211-928D-F95B25FF19C0}" destId="{DD878203-FF3E-4FC3-8D3F-7D947E58FFF7}" srcOrd="6" destOrd="0" presId="urn:microsoft.com/office/officeart/2005/8/layout/cycle8"/>
    <dgm:cxn modelId="{A0882547-7CE1-4A68-94AF-CE71EA57BF98}" type="presParOf" srcId="{38EA5637-B31D-4211-928D-F95B25FF19C0}" destId="{14BF3E9C-31B9-457E-98FA-C460E139D58A}" srcOrd="7" destOrd="0" presId="urn:microsoft.com/office/officeart/2005/8/layout/cycle8"/>
    <dgm:cxn modelId="{0925AD85-18E2-4A57-83FE-980C0F0F849C}" type="presParOf" srcId="{38EA5637-B31D-4211-928D-F95B25FF19C0}" destId="{7A4F633C-F8FE-45CF-98DD-46B8706EC810}" srcOrd="8" destOrd="0" presId="urn:microsoft.com/office/officeart/2005/8/layout/cycle8"/>
    <dgm:cxn modelId="{2A86095F-7D65-40AC-BB13-BF328D2922CF}" type="presParOf" srcId="{38EA5637-B31D-4211-928D-F95B25FF19C0}" destId="{9A4091A7-B0F4-4972-923B-00D8634AFE6C}" srcOrd="9" destOrd="0" presId="urn:microsoft.com/office/officeart/2005/8/layout/cycle8"/>
    <dgm:cxn modelId="{BB1CDF9D-F858-4D3D-B631-2AAD7195ECF9}" type="presParOf" srcId="{38EA5637-B31D-4211-928D-F95B25FF19C0}" destId="{F8AC1434-B744-4D33-AE25-C5F8A36FB9D2}" srcOrd="10" destOrd="0" presId="urn:microsoft.com/office/officeart/2005/8/layout/cycle8"/>
    <dgm:cxn modelId="{6E1E818C-2C01-460A-BA19-172124ADA9E9}" type="presParOf" srcId="{38EA5637-B31D-4211-928D-F95B25FF19C0}" destId="{FF175FAE-0052-4E03-9206-BC88DCA88EBB}" srcOrd="11" destOrd="0" presId="urn:microsoft.com/office/officeart/2005/8/layout/cycle8"/>
    <dgm:cxn modelId="{23E09EAD-418F-405A-8A6C-8139C0A3FEE6}" type="presParOf" srcId="{38EA5637-B31D-4211-928D-F95B25FF19C0}" destId="{9058B422-BE22-4FD2-8D0F-FC60BFE0763E}" srcOrd="12" destOrd="0" presId="urn:microsoft.com/office/officeart/2005/8/layout/cycle8"/>
    <dgm:cxn modelId="{4444D6E3-6113-4992-BE08-39EB023D33A2}" type="presParOf" srcId="{38EA5637-B31D-4211-928D-F95B25FF19C0}" destId="{0E9E5F4E-F45E-4E99-9E26-E72FD5FE58CA}" srcOrd="13" destOrd="0" presId="urn:microsoft.com/office/officeart/2005/8/layout/cycle8"/>
    <dgm:cxn modelId="{65B36535-5C2D-4EEA-95F5-A681245CFC3A}" type="presParOf" srcId="{38EA5637-B31D-4211-928D-F95B25FF19C0}" destId="{1E72C8BC-8A89-476D-92BE-2157E25437DA}" srcOrd="14" destOrd="0" presId="urn:microsoft.com/office/officeart/2005/8/layout/cycle8"/>
    <dgm:cxn modelId="{4A919FCD-C3A1-42BD-879D-26F40CFE5E27}" type="presParOf" srcId="{38EA5637-B31D-4211-928D-F95B25FF19C0}" destId="{CE3C4C31-B392-4E0F-BE5A-26ECA0C264CB}" srcOrd="15" destOrd="0" presId="urn:microsoft.com/office/officeart/2005/8/layout/cycle8"/>
    <dgm:cxn modelId="{F7463EF8-C01F-4CAB-8F49-1F4F9A10AEDB}" type="presParOf" srcId="{38EA5637-B31D-4211-928D-F95B25FF19C0}" destId="{E6A9CB8B-1C1E-460C-B8D5-B869E34C9C0F}" srcOrd="16" destOrd="0" presId="urn:microsoft.com/office/officeart/2005/8/layout/cycle8"/>
    <dgm:cxn modelId="{1F13949D-D389-4BD6-9671-86DD9512F113}" type="presParOf" srcId="{38EA5637-B31D-4211-928D-F95B25FF19C0}" destId="{2E6813D6-8205-4221-91CD-46A694399C81}" srcOrd="17" destOrd="0" presId="urn:microsoft.com/office/officeart/2005/8/layout/cycle8"/>
    <dgm:cxn modelId="{EFAE4E53-9865-4442-9472-C77F9257E33B}" type="presParOf" srcId="{38EA5637-B31D-4211-928D-F95B25FF19C0}" destId="{152A224A-92C0-47E7-9273-E25D0F021BC8}" srcOrd="18" destOrd="0" presId="urn:microsoft.com/office/officeart/2005/8/layout/cycle8"/>
    <dgm:cxn modelId="{C2E6D505-85EA-480D-AD1B-9BA38EF8C8B3}" type="presParOf" srcId="{38EA5637-B31D-4211-928D-F95B25FF19C0}" destId="{3846C5BA-D2DE-4B1B-B2C5-DED5B1E8C0DF}" srcOrd="19" destOrd="0" presId="urn:microsoft.com/office/officeart/2005/8/layout/cycle8"/>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8D9C10-7451-4F0A-B684-4839FDEBB47E}">
      <dsp:nvSpPr>
        <dsp:cNvPr id="0" name=""/>
        <dsp:cNvSpPr/>
      </dsp:nvSpPr>
      <dsp:spPr bwMode="auto">
        <a:xfrm>
          <a:off x="242706" y="60294"/>
          <a:ext cx="997991" cy="997991"/>
        </a:xfrm>
        <a:prstGeom prst="pie">
          <a:avLst>
            <a:gd name="adj1" fmla="val 16200000"/>
            <a:gd name="adj2" fmla="val 0"/>
          </a:avLst>
        </a:prstGeom>
        <a:solidFill>
          <a:srgbClr val="EE744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defRPr/>
          </a:pPr>
          <a:r>
            <a:rPr lang="fr-FR" sz="1000" b="1" kern="1200">
              <a:latin typeface="Arial Narrow"/>
            </a:rPr>
            <a:t>Check</a:t>
          </a:r>
          <a:endParaRPr sz="1000" kern="1200"/>
        </a:p>
      </dsp:txBody>
      <dsp:txXfrm>
        <a:off x="772473" y="267140"/>
        <a:ext cx="368306" cy="273259"/>
      </dsp:txXfrm>
    </dsp:sp>
    <dsp:sp modelId="{1B993E91-744F-4349-B340-CF62C0F77582}">
      <dsp:nvSpPr>
        <dsp:cNvPr id="0" name=""/>
        <dsp:cNvSpPr/>
      </dsp:nvSpPr>
      <dsp:spPr bwMode="auto">
        <a:xfrm>
          <a:off x="242706" y="93798"/>
          <a:ext cx="997991" cy="997991"/>
        </a:xfrm>
        <a:prstGeom prst="pie">
          <a:avLst>
            <a:gd name="adj1" fmla="val 0"/>
            <a:gd name="adj2" fmla="val 5400000"/>
          </a:avLst>
        </a:prstGeom>
        <a:solidFill>
          <a:srgbClr val="00B5C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defRPr/>
          </a:pPr>
          <a:r>
            <a:rPr lang="fr-FR" sz="1000" b="1" kern="1200">
              <a:latin typeface="Arial Narrow"/>
            </a:rPr>
            <a:t>Act</a:t>
          </a:r>
          <a:endParaRPr sz="1000" kern="1200"/>
        </a:p>
      </dsp:txBody>
      <dsp:txXfrm>
        <a:off x="772473" y="611685"/>
        <a:ext cx="368306" cy="273259"/>
      </dsp:txXfrm>
    </dsp:sp>
    <dsp:sp modelId="{7A4F633C-F8FE-45CF-98DD-46B8706EC810}">
      <dsp:nvSpPr>
        <dsp:cNvPr id="0" name=""/>
        <dsp:cNvSpPr/>
      </dsp:nvSpPr>
      <dsp:spPr bwMode="auto">
        <a:xfrm>
          <a:off x="209202" y="93798"/>
          <a:ext cx="997991" cy="997991"/>
        </a:xfrm>
        <a:prstGeom prst="pie">
          <a:avLst>
            <a:gd name="adj1" fmla="val 5400000"/>
            <a:gd name="adj2" fmla="val 10800000"/>
          </a:avLst>
        </a:prstGeom>
        <a:solidFill>
          <a:srgbClr val="951B8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defRPr/>
          </a:pPr>
          <a:r>
            <a:rPr lang="fr-FR" sz="1000" b="1" kern="1200">
              <a:latin typeface="Arial Narrow"/>
            </a:rPr>
            <a:t>Plan</a:t>
          </a:r>
          <a:endParaRPr sz="1000" kern="1200"/>
        </a:p>
      </dsp:txBody>
      <dsp:txXfrm>
        <a:off x="309120" y="611685"/>
        <a:ext cx="368306" cy="273259"/>
      </dsp:txXfrm>
    </dsp:sp>
    <dsp:sp modelId="{9058B422-BE22-4FD2-8D0F-FC60BFE0763E}">
      <dsp:nvSpPr>
        <dsp:cNvPr id="0" name=""/>
        <dsp:cNvSpPr/>
      </dsp:nvSpPr>
      <dsp:spPr bwMode="auto">
        <a:xfrm>
          <a:off x="209202" y="60294"/>
          <a:ext cx="997991" cy="997991"/>
        </a:xfrm>
        <a:prstGeom prst="pie">
          <a:avLst>
            <a:gd name="adj1" fmla="val 10800000"/>
            <a:gd name="adj2" fmla="val 16200000"/>
          </a:avLst>
        </a:prstGeom>
        <a:solidFill>
          <a:srgbClr val="2AAC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defRPr/>
          </a:pPr>
          <a:r>
            <a:rPr lang="fr-FR" sz="1000" b="1" kern="1200">
              <a:latin typeface="Arial Narrow"/>
            </a:rPr>
            <a:t>Do</a:t>
          </a:r>
          <a:endParaRPr sz="1000" kern="1200"/>
        </a:p>
      </dsp:txBody>
      <dsp:txXfrm>
        <a:off x="309120" y="267140"/>
        <a:ext cx="368306" cy="273259"/>
      </dsp:txXfrm>
    </dsp:sp>
    <dsp:sp modelId="{E6A9CB8B-1C1E-460C-B8D5-B869E34C9C0F}">
      <dsp:nvSpPr>
        <dsp:cNvPr id="0" name=""/>
        <dsp:cNvSpPr/>
      </dsp:nvSpPr>
      <dsp:spPr bwMode="auto">
        <a:xfrm>
          <a:off x="180925" y="-1485"/>
          <a:ext cx="1121552" cy="1121552"/>
        </a:xfrm>
        <a:prstGeom prst="circularArrow">
          <a:avLst>
            <a:gd name="adj1" fmla="val 5085"/>
            <a:gd name="adj2" fmla="val 327528"/>
            <a:gd name="adj3" fmla="val 21272472"/>
            <a:gd name="adj4" fmla="val 16200000"/>
            <a:gd name="adj5" fmla="val 5932"/>
          </a:avLst>
        </a:prstGeom>
        <a:solidFill>
          <a:schemeClr val="bg1">
            <a:lumMod val="65000"/>
          </a:schemeClr>
        </a:solidFill>
        <a:ln>
          <a:noFill/>
        </a:ln>
        <a:effectLst/>
      </dsp:spPr>
      <dsp:style>
        <a:lnRef idx="0">
          <a:scrgbClr r="0" g="0" b="0"/>
        </a:lnRef>
        <a:fillRef idx="1">
          <a:scrgbClr r="0" g="0" b="0"/>
        </a:fillRef>
        <a:effectRef idx="0">
          <a:scrgbClr r="0" g="0" b="0"/>
        </a:effectRef>
        <a:fontRef idx="minor">
          <a:schemeClr val="lt1"/>
        </a:fontRef>
      </dsp:style>
    </dsp:sp>
    <dsp:sp modelId="{2E6813D6-8205-4221-91CD-46A694399C81}">
      <dsp:nvSpPr>
        <dsp:cNvPr id="0" name=""/>
        <dsp:cNvSpPr/>
      </dsp:nvSpPr>
      <dsp:spPr bwMode="auto">
        <a:xfrm>
          <a:off x="180925" y="32018"/>
          <a:ext cx="1121552" cy="1121552"/>
        </a:xfrm>
        <a:prstGeom prst="circularArrow">
          <a:avLst>
            <a:gd name="adj1" fmla="val 5085"/>
            <a:gd name="adj2" fmla="val 327528"/>
            <a:gd name="adj3" fmla="val 5072472"/>
            <a:gd name="adj4" fmla="val 0"/>
            <a:gd name="adj5" fmla="val 5932"/>
          </a:avLst>
        </a:prstGeom>
        <a:solidFill>
          <a:schemeClr val="bg1">
            <a:lumMod val="65000"/>
          </a:schemeClr>
        </a:solidFill>
        <a:ln>
          <a:noFill/>
        </a:ln>
        <a:effectLst/>
      </dsp:spPr>
      <dsp:style>
        <a:lnRef idx="0">
          <a:scrgbClr r="0" g="0" b="0"/>
        </a:lnRef>
        <a:fillRef idx="1">
          <a:scrgbClr r="0" g="0" b="0"/>
        </a:fillRef>
        <a:effectRef idx="0">
          <a:scrgbClr r="0" g="0" b="0"/>
        </a:effectRef>
        <a:fontRef idx="minor">
          <a:schemeClr val="lt1"/>
        </a:fontRef>
      </dsp:style>
    </dsp:sp>
    <dsp:sp modelId="{152A224A-92C0-47E7-9273-E25D0F021BC8}">
      <dsp:nvSpPr>
        <dsp:cNvPr id="0" name=""/>
        <dsp:cNvSpPr/>
      </dsp:nvSpPr>
      <dsp:spPr bwMode="auto">
        <a:xfrm>
          <a:off x="147421" y="32018"/>
          <a:ext cx="1121552" cy="1121552"/>
        </a:xfrm>
        <a:prstGeom prst="circularArrow">
          <a:avLst>
            <a:gd name="adj1" fmla="val 5085"/>
            <a:gd name="adj2" fmla="val 327528"/>
            <a:gd name="adj3" fmla="val 10472472"/>
            <a:gd name="adj4" fmla="val 5400000"/>
            <a:gd name="adj5" fmla="val 5932"/>
          </a:avLst>
        </a:prstGeom>
        <a:solidFill>
          <a:schemeClr val="bg1">
            <a:lumMod val="65000"/>
          </a:schemeClr>
        </a:solidFill>
        <a:ln>
          <a:noFill/>
        </a:ln>
        <a:effectLst/>
      </dsp:spPr>
      <dsp:style>
        <a:lnRef idx="0">
          <a:scrgbClr r="0" g="0" b="0"/>
        </a:lnRef>
        <a:fillRef idx="1">
          <a:scrgbClr r="0" g="0" b="0"/>
        </a:fillRef>
        <a:effectRef idx="0">
          <a:scrgbClr r="0" g="0" b="0"/>
        </a:effectRef>
        <a:fontRef idx="minor">
          <a:schemeClr val="lt1"/>
        </a:fontRef>
      </dsp:style>
    </dsp:sp>
    <dsp:sp modelId="{3846C5BA-D2DE-4B1B-B2C5-DED5B1E8C0DF}">
      <dsp:nvSpPr>
        <dsp:cNvPr id="0" name=""/>
        <dsp:cNvSpPr/>
      </dsp:nvSpPr>
      <dsp:spPr bwMode="auto">
        <a:xfrm>
          <a:off x="147421" y="-1485"/>
          <a:ext cx="1121552" cy="1121552"/>
        </a:xfrm>
        <a:prstGeom prst="circularArrow">
          <a:avLst>
            <a:gd name="adj1" fmla="val 5085"/>
            <a:gd name="adj2" fmla="val 327528"/>
            <a:gd name="adj3" fmla="val 15872472"/>
            <a:gd name="adj4" fmla="val 10800000"/>
            <a:gd name="adj5" fmla="val 5932"/>
          </a:avLst>
        </a:prstGeom>
        <a:solidFill>
          <a:schemeClr val="bg1">
            <a:lumMod val="6500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8D9C10-7451-4F0A-B684-4839FDEBB47E}">
      <dsp:nvSpPr>
        <dsp:cNvPr id="0" name=""/>
        <dsp:cNvSpPr/>
      </dsp:nvSpPr>
      <dsp:spPr bwMode="auto">
        <a:xfrm>
          <a:off x="242706" y="60294"/>
          <a:ext cx="997991" cy="997991"/>
        </a:xfrm>
        <a:prstGeom prst="pie">
          <a:avLst>
            <a:gd name="adj1" fmla="val 16200000"/>
            <a:gd name="adj2" fmla="val 0"/>
          </a:avLst>
        </a:prstGeom>
        <a:solidFill>
          <a:srgbClr val="EE744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defRPr/>
          </a:pPr>
          <a:r>
            <a:rPr lang="fr-FR" sz="1000" b="1" kern="1200">
              <a:latin typeface="Arial Narrow"/>
            </a:rPr>
            <a:t>Check</a:t>
          </a:r>
          <a:endParaRPr sz="1000" kern="1200"/>
        </a:p>
      </dsp:txBody>
      <dsp:txXfrm>
        <a:off x="772473" y="267140"/>
        <a:ext cx="368306" cy="273259"/>
      </dsp:txXfrm>
    </dsp:sp>
    <dsp:sp modelId="{1B993E91-744F-4349-B340-CF62C0F77582}">
      <dsp:nvSpPr>
        <dsp:cNvPr id="0" name=""/>
        <dsp:cNvSpPr/>
      </dsp:nvSpPr>
      <dsp:spPr bwMode="auto">
        <a:xfrm>
          <a:off x="242706" y="93798"/>
          <a:ext cx="997991" cy="997991"/>
        </a:xfrm>
        <a:prstGeom prst="pie">
          <a:avLst>
            <a:gd name="adj1" fmla="val 0"/>
            <a:gd name="adj2" fmla="val 5400000"/>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defRPr/>
          </a:pPr>
          <a:r>
            <a:rPr lang="fr-FR" sz="1000" b="1" kern="1200">
              <a:latin typeface="Arial Narrow"/>
            </a:rPr>
            <a:t>Act</a:t>
          </a:r>
          <a:endParaRPr sz="1000" kern="1200"/>
        </a:p>
      </dsp:txBody>
      <dsp:txXfrm>
        <a:off x="772473" y="611685"/>
        <a:ext cx="368306" cy="273259"/>
      </dsp:txXfrm>
    </dsp:sp>
    <dsp:sp modelId="{7A4F633C-F8FE-45CF-98DD-46B8706EC810}">
      <dsp:nvSpPr>
        <dsp:cNvPr id="0" name=""/>
        <dsp:cNvSpPr/>
      </dsp:nvSpPr>
      <dsp:spPr bwMode="auto">
        <a:xfrm>
          <a:off x="209202" y="93798"/>
          <a:ext cx="997991" cy="997991"/>
        </a:xfrm>
        <a:prstGeom prst="pie">
          <a:avLst>
            <a:gd name="adj1" fmla="val 5400000"/>
            <a:gd name="adj2" fmla="val 10800000"/>
          </a:avLst>
        </a:prstGeom>
        <a:solidFill>
          <a:srgbClr val="951B8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defRPr/>
          </a:pPr>
          <a:r>
            <a:rPr lang="fr-FR" sz="1000" b="1" kern="1200">
              <a:latin typeface="Arial Narrow"/>
            </a:rPr>
            <a:t>Plan</a:t>
          </a:r>
          <a:endParaRPr sz="1000" kern="1200"/>
        </a:p>
      </dsp:txBody>
      <dsp:txXfrm>
        <a:off x="309120" y="611685"/>
        <a:ext cx="368306" cy="273259"/>
      </dsp:txXfrm>
    </dsp:sp>
    <dsp:sp modelId="{9058B422-BE22-4FD2-8D0F-FC60BFE0763E}">
      <dsp:nvSpPr>
        <dsp:cNvPr id="0" name=""/>
        <dsp:cNvSpPr/>
      </dsp:nvSpPr>
      <dsp:spPr bwMode="auto">
        <a:xfrm>
          <a:off x="209202" y="60294"/>
          <a:ext cx="997991" cy="997991"/>
        </a:xfrm>
        <a:prstGeom prst="pie">
          <a:avLst>
            <a:gd name="adj1" fmla="val 10800000"/>
            <a:gd name="adj2" fmla="val 16200000"/>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defRPr/>
          </a:pPr>
          <a:r>
            <a:rPr lang="fr-FR" sz="1000" b="1" kern="1200">
              <a:latin typeface="Arial Narrow"/>
            </a:rPr>
            <a:t>Do</a:t>
          </a:r>
          <a:endParaRPr sz="1000" kern="1200"/>
        </a:p>
      </dsp:txBody>
      <dsp:txXfrm>
        <a:off x="309120" y="267140"/>
        <a:ext cx="368306" cy="273259"/>
      </dsp:txXfrm>
    </dsp:sp>
    <dsp:sp modelId="{E6A9CB8B-1C1E-460C-B8D5-B869E34C9C0F}">
      <dsp:nvSpPr>
        <dsp:cNvPr id="0" name=""/>
        <dsp:cNvSpPr/>
      </dsp:nvSpPr>
      <dsp:spPr bwMode="auto">
        <a:xfrm>
          <a:off x="180925" y="-1485"/>
          <a:ext cx="1121552" cy="1121552"/>
        </a:xfrm>
        <a:prstGeom prst="circularArrow">
          <a:avLst>
            <a:gd name="adj1" fmla="val 5085"/>
            <a:gd name="adj2" fmla="val 327528"/>
            <a:gd name="adj3" fmla="val 21272472"/>
            <a:gd name="adj4" fmla="val 16200000"/>
            <a:gd name="adj5" fmla="val 5932"/>
          </a:avLst>
        </a:prstGeom>
        <a:solidFill>
          <a:schemeClr val="bg1">
            <a:lumMod val="65000"/>
          </a:schemeClr>
        </a:solidFill>
        <a:ln>
          <a:noFill/>
        </a:ln>
        <a:effectLst/>
      </dsp:spPr>
      <dsp:style>
        <a:lnRef idx="0">
          <a:scrgbClr r="0" g="0" b="0"/>
        </a:lnRef>
        <a:fillRef idx="1">
          <a:scrgbClr r="0" g="0" b="0"/>
        </a:fillRef>
        <a:effectRef idx="0">
          <a:scrgbClr r="0" g="0" b="0"/>
        </a:effectRef>
        <a:fontRef idx="minor">
          <a:schemeClr val="lt1"/>
        </a:fontRef>
      </dsp:style>
    </dsp:sp>
    <dsp:sp modelId="{2E6813D6-8205-4221-91CD-46A694399C81}">
      <dsp:nvSpPr>
        <dsp:cNvPr id="0" name=""/>
        <dsp:cNvSpPr/>
      </dsp:nvSpPr>
      <dsp:spPr bwMode="auto">
        <a:xfrm>
          <a:off x="180925" y="32018"/>
          <a:ext cx="1121552" cy="1121552"/>
        </a:xfrm>
        <a:prstGeom prst="circularArrow">
          <a:avLst>
            <a:gd name="adj1" fmla="val 5085"/>
            <a:gd name="adj2" fmla="val 327528"/>
            <a:gd name="adj3" fmla="val 5072472"/>
            <a:gd name="adj4" fmla="val 0"/>
            <a:gd name="adj5" fmla="val 5932"/>
          </a:avLst>
        </a:prstGeom>
        <a:solidFill>
          <a:schemeClr val="bg1">
            <a:lumMod val="65000"/>
          </a:schemeClr>
        </a:solidFill>
        <a:ln>
          <a:noFill/>
        </a:ln>
        <a:effectLst/>
      </dsp:spPr>
      <dsp:style>
        <a:lnRef idx="0">
          <a:scrgbClr r="0" g="0" b="0"/>
        </a:lnRef>
        <a:fillRef idx="1">
          <a:scrgbClr r="0" g="0" b="0"/>
        </a:fillRef>
        <a:effectRef idx="0">
          <a:scrgbClr r="0" g="0" b="0"/>
        </a:effectRef>
        <a:fontRef idx="minor">
          <a:schemeClr val="lt1"/>
        </a:fontRef>
      </dsp:style>
    </dsp:sp>
    <dsp:sp modelId="{152A224A-92C0-47E7-9273-E25D0F021BC8}">
      <dsp:nvSpPr>
        <dsp:cNvPr id="0" name=""/>
        <dsp:cNvSpPr/>
      </dsp:nvSpPr>
      <dsp:spPr bwMode="auto">
        <a:xfrm>
          <a:off x="147421" y="32018"/>
          <a:ext cx="1121552" cy="1121552"/>
        </a:xfrm>
        <a:prstGeom prst="circularArrow">
          <a:avLst>
            <a:gd name="adj1" fmla="val 5085"/>
            <a:gd name="adj2" fmla="val 327528"/>
            <a:gd name="adj3" fmla="val 10472472"/>
            <a:gd name="adj4" fmla="val 5400000"/>
            <a:gd name="adj5" fmla="val 5932"/>
          </a:avLst>
        </a:prstGeom>
        <a:solidFill>
          <a:schemeClr val="bg1">
            <a:lumMod val="65000"/>
          </a:schemeClr>
        </a:solidFill>
        <a:ln>
          <a:noFill/>
        </a:ln>
        <a:effectLst/>
      </dsp:spPr>
      <dsp:style>
        <a:lnRef idx="0">
          <a:scrgbClr r="0" g="0" b="0"/>
        </a:lnRef>
        <a:fillRef idx="1">
          <a:scrgbClr r="0" g="0" b="0"/>
        </a:fillRef>
        <a:effectRef idx="0">
          <a:scrgbClr r="0" g="0" b="0"/>
        </a:effectRef>
        <a:fontRef idx="minor">
          <a:schemeClr val="lt1"/>
        </a:fontRef>
      </dsp:style>
    </dsp:sp>
    <dsp:sp modelId="{3846C5BA-D2DE-4B1B-B2C5-DED5B1E8C0DF}">
      <dsp:nvSpPr>
        <dsp:cNvPr id="0" name=""/>
        <dsp:cNvSpPr/>
      </dsp:nvSpPr>
      <dsp:spPr bwMode="auto">
        <a:xfrm>
          <a:off x="147421" y="-1485"/>
          <a:ext cx="1121552" cy="1121552"/>
        </a:xfrm>
        <a:prstGeom prst="circularArrow">
          <a:avLst>
            <a:gd name="adj1" fmla="val 5085"/>
            <a:gd name="adj2" fmla="val 327528"/>
            <a:gd name="adj3" fmla="val 15872472"/>
            <a:gd name="adj4" fmla="val 10800000"/>
            <a:gd name="adj5" fmla="val 5932"/>
          </a:avLst>
        </a:prstGeom>
        <a:solidFill>
          <a:schemeClr val="bg1">
            <a:lumMod val="6500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1</Pages>
  <Words>8579</Words>
  <Characters>47190</Characters>
  <Application>Microsoft Office Word</Application>
  <DocSecurity>0</DocSecurity>
  <Lines>393</Lines>
  <Paragraphs>111</Paragraphs>
  <ScaleCrop>false</ScaleCrop>
  <Company/>
  <LinksUpToDate>false</LinksUpToDate>
  <CharactersWithSpaces>55658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mmazoyer</dc:creator>
  <cp:keywords/>
  <dc:description/>
  <cp:lastModifiedBy>mberry1</cp:lastModifiedBy>
  <cp:revision>14</cp:revision>
  <dcterms:created xsi:type="dcterms:W3CDTF">2024-01-13T07:55:00Z</dcterms:created>
  <dcterms:modified xsi:type="dcterms:W3CDTF">2025-01-12T13:48:00Z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ACADEMIE DE LYON</vt:lpwstr>
  </property>
</Properties>
</file>