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5"/>
        <w:gridCol w:w="4987"/>
      </w:tblGrid>
      <w:tr w:rsidR="00941377" w:rsidRPr="00EA120F" w:rsidTr="00F261BB">
        <w:trPr>
          <w:trHeight w:val="483"/>
        </w:trPr>
        <w:tc>
          <w:tcPr>
            <w:tcW w:w="5110" w:type="dxa"/>
          </w:tcPr>
          <w:p w:rsidR="00EA120F" w:rsidRDefault="00EA120F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EA120F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  <w:highlight w:val="yellow"/>
              </w:rPr>
            </w:pPr>
            <w:r w:rsidRPr="00EA120F">
              <w:rPr>
                <w:rFonts w:ascii="Marianne" w:hAnsi="Marianne" w:cstheme="majorHAnsi"/>
                <w:sz w:val="20"/>
                <w:highlight w:val="yellow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EA120F">
              <w:rPr>
                <w:rFonts w:ascii="Marianne" w:hAnsi="Marianne" w:cstheme="majorHAnsi"/>
                <w:sz w:val="20"/>
                <w:highlight w:val="yellow"/>
              </w:rPr>
              <w:t>xXXXX</w:t>
            </w:r>
            <w:proofErr w:type="spellEnd"/>
            <w:r w:rsidRPr="00EA120F">
              <w:rPr>
                <w:rFonts w:ascii="Marianne" w:hAnsi="Marianne" w:cstheme="majorHAnsi"/>
                <w:sz w:val="20"/>
                <w:highlight w:val="yellow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EA120F">
                <w:rPr>
                  <w:rStyle w:val="Lienhypertexte"/>
                  <w:rFonts w:ascii="Marianne" w:hAnsi="Marianne" w:cstheme="majorHAnsi"/>
                  <w:sz w:val="20"/>
                  <w:highlight w:val="yellow"/>
                </w:rPr>
                <w:t>xXXXXXX</w:t>
              </w:r>
              <w:proofErr w:type="spellEnd"/>
            </w:hyperlink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8E08EF" w:rsidRPr="002C3FEC" w:rsidRDefault="002C3FEC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proofErr w:type="gramStart"/>
            <w:r w:rsidRPr="002C3FEC">
              <w:rPr>
                <w:rFonts w:ascii="Marianne" w:hAnsi="Marianne" w:cstheme="majorHAnsi"/>
                <w:sz w:val="20"/>
              </w:rPr>
              <w:t>adresse</w:t>
            </w:r>
            <w:proofErr w:type="gramEnd"/>
          </w:p>
          <w:p w:rsidR="00941377" w:rsidRPr="002C3FEC" w:rsidRDefault="00941377" w:rsidP="00B55B58">
            <w:pPr>
              <w:pStyle w:val="Sous-titre2"/>
              <w:jc w:val="left"/>
              <w:rPr>
                <w:rFonts w:ascii="Marianne" w:hAnsi="Marianne" w:cstheme="majorHAnsi"/>
                <w:sz w:val="20"/>
                <w:szCs w:val="20"/>
              </w:rPr>
            </w:pPr>
          </w:p>
          <w:p w:rsidR="00941377" w:rsidRPr="002C3FEC" w:rsidRDefault="00941377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</w:tc>
        <w:tc>
          <w:tcPr>
            <w:tcW w:w="5110" w:type="dxa"/>
          </w:tcPr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Lyon, le</w:t>
            </w:r>
            <w:r w:rsidRPr="00EA120F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Qualité</w:t>
            </w: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proofErr w:type="gramStart"/>
            <w:r w:rsidRPr="00EA120F"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proofErr w:type="gramEnd"/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2C3FEC" w:rsidRPr="00EA120F" w:rsidRDefault="002C3FEC" w:rsidP="002C3FEC">
            <w:pPr>
              <w:jc w:val="right"/>
              <w:rPr>
                <w:rFonts w:ascii="Marianne" w:hAnsi="Marianne"/>
                <w:sz w:val="20"/>
                <w:szCs w:val="20"/>
                <w:lang w:val="fr-FR"/>
              </w:rPr>
            </w:pPr>
            <w:r w:rsidRPr="00EA120F">
              <w:rPr>
                <w:rFonts w:ascii="Marianne" w:hAnsi="Marianne"/>
                <w:sz w:val="20"/>
                <w:szCs w:val="20"/>
                <w:highlight w:val="yellow"/>
                <w:lang w:val="fr-FR"/>
              </w:rPr>
              <w:t>M. ou Mme</w:t>
            </w:r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EA120F" w:rsidRDefault="00EA120F" w:rsidP="002C3FEC">
      <w:pPr>
        <w:pStyle w:val="Noparagraphstyle"/>
        <w:rPr>
          <w:rFonts w:ascii="Marianne" w:hAnsi="Marianne" w:cstheme="majorHAnsi"/>
          <w:color w:val="auto"/>
          <w:sz w:val="20"/>
          <w:szCs w:val="20"/>
        </w:rPr>
      </w:pPr>
    </w:p>
    <w:p w:rsidR="002C3FEC" w:rsidRPr="00EA120F" w:rsidRDefault="00D36D1D" w:rsidP="002C3FEC">
      <w:pPr>
        <w:pStyle w:val="Noparagraphstyle"/>
        <w:rPr>
          <w:rFonts w:ascii="Marianne" w:hAnsi="Marianne" w:cs="Arial"/>
          <w:b/>
          <w:sz w:val="20"/>
          <w:szCs w:val="20"/>
        </w:rPr>
      </w:pPr>
      <w:r w:rsidRPr="00EA120F">
        <w:rPr>
          <w:rFonts w:ascii="Marianne" w:hAnsi="Marianne" w:cstheme="majorHAnsi"/>
          <w:b/>
          <w:color w:val="auto"/>
          <w:sz w:val="20"/>
          <w:szCs w:val="20"/>
        </w:rPr>
        <w:t>O</w:t>
      </w:r>
      <w:r w:rsidR="00807CCD" w:rsidRPr="00EA120F">
        <w:rPr>
          <w:rFonts w:ascii="Marianne" w:hAnsi="Marianne" w:cstheme="majorHAnsi"/>
          <w:b/>
          <w:color w:val="auto"/>
          <w:sz w:val="20"/>
          <w:szCs w:val="20"/>
        </w:rPr>
        <w:t xml:space="preserve">bjet : </w:t>
      </w:r>
      <w:r w:rsidR="002C3FEC" w:rsidRPr="00EA120F">
        <w:rPr>
          <w:rFonts w:ascii="Marianne" w:hAnsi="Marianne"/>
          <w:b/>
          <w:sz w:val="20"/>
          <w:szCs w:val="20"/>
        </w:rPr>
        <w:t>Entretien professionnel</w:t>
      </w:r>
      <w:r w:rsidR="002C3FEC" w:rsidRPr="00EA120F">
        <w:rPr>
          <w:rFonts w:ascii="Marianne" w:hAnsi="Marianne" w:cs="Arial"/>
          <w:b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EA120F">
        <w:rPr>
          <w:rFonts w:ascii="Marianne" w:hAnsi="Marianne"/>
          <w:i/>
          <w:szCs w:val="20"/>
          <w:highlight w:val="yellow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</w:t>
      </w:r>
      <w:r w:rsidR="000C0C2E">
        <w:rPr>
          <w:rFonts w:ascii="Marianne" w:hAnsi="Marianne"/>
          <w:szCs w:val="20"/>
        </w:rPr>
        <w:t>tretien (guide, fiche de poste</w:t>
      </w:r>
      <w:bookmarkStart w:id="0" w:name="_GoBack"/>
      <w:bookmarkEnd w:id="0"/>
      <w:r w:rsidRPr="002C3FEC">
        <w:rPr>
          <w:rFonts w:ascii="Marianne" w:hAnsi="Marianne"/>
          <w:szCs w:val="20"/>
        </w:rPr>
        <w:t>, modèle du compte rendu d’entretien professionnel). Je vous invite à les consulter afin de préparer ce moment privilégié d’échange et de dialogue.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</w:p>
    <w:p w:rsid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EA120F">
      <w:pPr>
        <w:pStyle w:val="Corpsdetexte"/>
        <w:tabs>
          <w:tab w:val="left" w:pos="2127"/>
        </w:tabs>
        <w:spacing w:after="240"/>
        <w:ind w:left="11" w:right="102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Vous disposerez alors d’un délai d’un mois pour saisir la commission </w:t>
      </w:r>
      <w:r w:rsidR="00BD4233">
        <w:rPr>
          <w:rFonts w:ascii="Marianne" w:hAnsi="Marianne"/>
          <w:szCs w:val="20"/>
        </w:rPr>
        <w:t>consultative</w:t>
      </w:r>
      <w:r w:rsidRPr="002C3FEC">
        <w:rPr>
          <w:rFonts w:ascii="Marianne" w:hAnsi="Marianne"/>
          <w:szCs w:val="20"/>
        </w:rPr>
        <w:t xml:space="preserve"> paritaire.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A915ED" w:rsidRPr="00EA120F" w:rsidRDefault="002C3FEC" w:rsidP="00EA120F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posOffset>-142875</wp:posOffset>
          </wp:positionH>
          <wp:positionV relativeFrom="margin">
            <wp:posOffset>-926465</wp:posOffset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CF3"/>
    <w:rsid w:val="00046EC0"/>
    <w:rsid w:val="00081F5E"/>
    <w:rsid w:val="000825AD"/>
    <w:rsid w:val="000924D0"/>
    <w:rsid w:val="000B2C85"/>
    <w:rsid w:val="000C0C2E"/>
    <w:rsid w:val="000C731D"/>
    <w:rsid w:val="001200FD"/>
    <w:rsid w:val="001267D0"/>
    <w:rsid w:val="00155853"/>
    <w:rsid w:val="001648E4"/>
    <w:rsid w:val="00175AF3"/>
    <w:rsid w:val="001C79E5"/>
    <w:rsid w:val="001F209A"/>
    <w:rsid w:val="00200243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2DB8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15B13"/>
    <w:rsid w:val="00B16AD8"/>
    <w:rsid w:val="00B37451"/>
    <w:rsid w:val="00B46AF7"/>
    <w:rsid w:val="00B55B58"/>
    <w:rsid w:val="00B94785"/>
    <w:rsid w:val="00BD4233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8738C"/>
    <w:rsid w:val="00D96935"/>
    <w:rsid w:val="00DA2090"/>
    <w:rsid w:val="00DD4E4B"/>
    <w:rsid w:val="00DD50D6"/>
    <w:rsid w:val="00E05336"/>
    <w:rsid w:val="00E47097"/>
    <w:rsid w:val="00E669F0"/>
    <w:rsid w:val="00E95DEA"/>
    <w:rsid w:val="00EA120F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BDC03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c7ddd52-0a06-43b1-a35c-dcb15ea2e3f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C15A5-E8A4-4026-93AE-39F09DE7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fpolitis</cp:lastModifiedBy>
  <cp:revision>3</cp:revision>
  <cp:lastPrinted>2021-03-24T16:01:00Z</cp:lastPrinted>
  <dcterms:created xsi:type="dcterms:W3CDTF">2024-03-28T20:11:00Z</dcterms:created>
  <dcterms:modified xsi:type="dcterms:W3CDTF">2024-04-07T09:54:00Z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