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9033" w14:textId="77777777" w:rsidR="00552F1D" w:rsidRDefault="00552F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CFE31" wp14:editId="7B905DB6">
                <wp:simplePos x="0" y="0"/>
                <wp:positionH relativeFrom="column">
                  <wp:posOffset>138430</wp:posOffset>
                </wp:positionH>
                <wp:positionV relativeFrom="paragraph">
                  <wp:posOffset>252730</wp:posOffset>
                </wp:positionV>
                <wp:extent cx="5876925" cy="14382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399D6" w14:textId="77777777"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ALIMENTATION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14:paraId="4E3181DB" w14:textId="77777777" w:rsidR="00DC42D2" w:rsidRPr="00552F1D" w:rsidRDefault="00DC42D2" w:rsidP="00552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(Vu le décret n°2002-634 du 29 avril </w:t>
                            </w:r>
                            <w:r w:rsidR="00552F1D"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2002 </w:t>
                            </w:r>
                            <w:r w:rsidRPr="00552F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14:paraId="5C4F839A" w14:textId="77777777" w:rsidR="00040C2D" w:rsidRDefault="00040C2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788B00" w14:textId="77777777" w:rsidR="00552F1D" w:rsidRPr="0047505B" w:rsidRDefault="00552F1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7979F5" w14:textId="77777777" w:rsidR="00040C2D" w:rsidRPr="00040C2D" w:rsidRDefault="00040C2D" w:rsidP="00040C2D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À RETOURNER AU SERVICE GESTIONNAIRE ENTRE</w:t>
                            </w:r>
                          </w:p>
                          <w:p w14:paraId="274888B1" w14:textId="77777777" w:rsidR="00040C2D" w:rsidRPr="00040C2D" w:rsidRDefault="00552F1D" w:rsidP="008752C2">
                            <w:pPr>
                              <w:spacing w:before="2"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LE</w:t>
                            </w:r>
                            <w:r w:rsidR="002C5F96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2</w:t>
                            </w:r>
                            <w:r w:rsidR="00954BD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0</w:t>
                            </w:r>
                            <w:r w:rsidR="00F01BC4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OCTOBRE ET LE 1</w:t>
                            </w:r>
                            <w:r w:rsidR="00954BD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 w:rsidR="00040C2D"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DÉCEMBRE 20</w:t>
                            </w:r>
                            <w:r w:rsidR="00FB3CB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 w:rsidR="00954BD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5</w:t>
                            </w:r>
                          </w:p>
                          <w:p w14:paraId="24B0BC3A" w14:textId="77777777" w:rsidR="00A74CB5" w:rsidRDefault="00A74CB5"/>
                          <w:p w14:paraId="2B31D350" w14:textId="77777777" w:rsidR="00040C2D" w:rsidRDefault="00040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.9pt;margin-top:19.9pt;width:462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ALIMENTATION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DC42D2" w:rsidRPr="00552F1D" w:rsidRDefault="00DC42D2" w:rsidP="00552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(Vu le décret n°2002-634 du 29 avril </w:t>
                      </w:r>
                      <w:r w:rsidR="00552F1D"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2002 </w:t>
                      </w:r>
                      <w:r w:rsidRPr="00552F1D">
                        <w:rPr>
                          <w:rFonts w:ascii="Arial" w:hAnsi="Arial" w:cs="Arial"/>
                          <w:sz w:val="18"/>
                          <w:szCs w:val="18"/>
                        </w:rPr>
                        <w:t>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040C2D" w:rsidRDefault="00040C2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52F1D" w:rsidRPr="0047505B" w:rsidRDefault="00552F1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40C2D" w:rsidRPr="00040C2D" w:rsidRDefault="00040C2D" w:rsidP="00040C2D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À RETOURNER AU SERVICE GESTIONNAIRE ENTRE</w:t>
                      </w:r>
                    </w:p>
                    <w:p w:rsidR="00040C2D" w:rsidRPr="00040C2D" w:rsidRDefault="00552F1D" w:rsidP="008752C2">
                      <w:pPr>
                        <w:spacing w:before="2"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LE</w:t>
                      </w:r>
                      <w:r w:rsidR="002C5F96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2</w:t>
                      </w:r>
                      <w:r w:rsidR="00954BD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0</w:t>
                      </w:r>
                      <w:r w:rsidR="00F01BC4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OCTOBRE ET LE 1</w:t>
                      </w:r>
                      <w:r w:rsidR="00954BD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2</w:t>
                      </w:r>
                      <w:r w:rsidR="00040C2D"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DÉCEMBRE 20</w:t>
                      </w:r>
                      <w:r w:rsidR="00FB3CB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2</w:t>
                      </w:r>
                      <w:r w:rsidR="00954BD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5</w:t>
                      </w:r>
                    </w:p>
                    <w:p w:rsidR="00A74CB5" w:rsidRDefault="00A74CB5"/>
                    <w:p w:rsidR="00040C2D" w:rsidRDefault="00040C2D"/>
                  </w:txbxContent>
                </v:textbox>
              </v:shape>
            </w:pict>
          </mc:Fallback>
        </mc:AlternateContent>
      </w:r>
    </w:p>
    <w:p w14:paraId="3826E2D3" w14:textId="77777777" w:rsidR="00A74CB5" w:rsidRDefault="00A74CB5"/>
    <w:p w14:paraId="46D87A84" w14:textId="77777777" w:rsidR="00A74CB5" w:rsidRDefault="00A74CB5"/>
    <w:p w14:paraId="79E0E6D4" w14:textId="77777777" w:rsidR="00A74CB5" w:rsidRDefault="00A74CB5"/>
    <w:p w14:paraId="44043ACB" w14:textId="77777777" w:rsidR="00A74CB5" w:rsidRDefault="00A74CB5"/>
    <w:p w14:paraId="71504740" w14:textId="77777777" w:rsidR="00164023" w:rsidRDefault="00BF3CBF"/>
    <w:p w14:paraId="2FCA435C" w14:textId="77777777"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14:paraId="7D86E37B" w14:textId="77777777"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14:paraId="3AD1D554" w14:textId="77777777"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14:paraId="1EF1C3DF" w14:textId="77777777"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14:paraId="3BF3F902" w14:textId="33BAB439" w:rsidR="00A74CB5" w:rsidRDefault="00A74CB5" w:rsidP="00E81169">
      <w:pPr>
        <w:spacing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DC42D2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14:paraId="1CA0C52D" w14:textId="77777777" w:rsidR="00E81169" w:rsidRDefault="00E81169" w:rsidP="00E81169">
      <w:pPr>
        <w:spacing w:after="0" w:line="24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14:paraId="5CCE05E1" w14:textId="36DF6DDF" w:rsidR="00A74CB5" w:rsidRDefault="00A74CB5" w:rsidP="00E81169">
      <w:pPr>
        <w:spacing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14:paraId="3486D589" w14:textId="77777777" w:rsidR="00E81169" w:rsidRPr="00A74CB5" w:rsidRDefault="00E81169" w:rsidP="00E81169">
      <w:pPr>
        <w:spacing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14:paraId="17EC8F18" w14:textId="77777777" w:rsidR="00A74CB5" w:rsidRPr="00A74CB5" w:rsidRDefault="00A74CB5" w:rsidP="00FB3CB8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sur son compte épargne-temps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14:paraId="693A4E54" w14:textId="77777777" w:rsidR="00A74CB5" w:rsidRPr="00552F1D" w:rsidRDefault="00CA40C7" w:rsidP="00552F1D">
      <w:pPr>
        <w:tabs>
          <w:tab w:val="left" w:pos="6480"/>
        </w:tabs>
        <w:spacing w:before="129" w:after="0" w:line="360" w:lineRule="auto"/>
        <w:ind w:left="74"/>
        <w:jc w:val="center"/>
        <w:textAlignment w:val="baseline"/>
        <w:rPr>
          <w:rFonts w:ascii="Arial" w:eastAsia="Arial" w:hAnsi="Arial" w:cs="Times New Roman"/>
          <w:b/>
          <w:color w:val="000000"/>
        </w:rPr>
      </w:pPr>
      <w:r w:rsidRPr="00552F1D">
        <w:rPr>
          <w:rFonts w:ascii="Arial" w:eastAsia="Arial" w:hAnsi="Arial" w:cs="Times New Roman"/>
          <w:b/>
          <w:color w:val="000000"/>
        </w:rPr>
        <w:t>A</w:t>
      </w:r>
      <w:r w:rsidR="00A74CB5" w:rsidRPr="00552F1D">
        <w:rPr>
          <w:rFonts w:ascii="Arial" w:eastAsia="Arial" w:hAnsi="Arial" w:cs="Times New Roman"/>
          <w:b/>
          <w:color w:val="000000"/>
        </w:rPr>
        <w:t xml:space="preserve">nnée </w:t>
      </w:r>
      <w:r w:rsidR="003C2524" w:rsidRPr="00552F1D">
        <w:rPr>
          <w:rFonts w:ascii="Arial" w:eastAsia="Arial" w:hAnsi="Arial" w:cs="Times New Roman"/>
          <w:b/>
          <w:color w:val="000000"/>
        </w:rPr>
        <w:t>de référence concernée 20</w:t>
      </w:r>
      <w:r w:rsidR="00FB3CB8" w:rsidRPr="00552F1D">
        <w:rPr>
          <w:rFonts w:ascii="Arial" w:eastAsia="Arial" w:hAnsi="Arial" w:cs="Times New Roman"/>
          <w:b/>
          <w:color w:val="000000"/>
        </w:rPr>
        <w:t>2</w:t>
      </w:r>
      <w:r w:rsidR="00954BDD">
        <w:rPr>
          <w:rFonts w:ascii="Arial" w:eastAsia="Arial" w:hAnsi="Arial" w:cs="Times New Roman"/>
          <w:b/>
          <w:color w:val="000000"/>
        </w:rPr>
        <w:t>4</w:t>
      </w:r>
      <w:r w:rsidR="00BC36C8">
        <w:rPr>
          <w:rFonts w:ascii="Arial" w:eastAsia="Arial" w:hAnsi="Arial" w:cs="Times New Roman"/>
          <w:b/>
          <w:color w:val="000000"/>
        </w:rPr>
        <w:t>/202</w:t>
      </w:r>
      <w:r w:rsidR="00954BDD">
        <w:rPr>
          <w:rFonts w:ascii="Arial" w:eastAsia="Arial" w:hAnsi="Arial" w:cs="Times New Roman"/>
          <w:b/>
          <w:color w:val="000000"/>
        </w:rPr>
        <w:t>5</w:t>
      </w:r>
      <w:bookmarkStart w:id="0" w:name="_GoBack"/>
      <w:bookmarkEnd w:id="0"/>
    </w:p>
    <w:p w14:paraId="7CDBD8B5" w14:textId="4F04B3C1" w:rsidR="00163DCB" w:rsidRDefault="00163DCB" w:rsidP="00552F1D">
      <w:pPr>
        <w:spacing w:before="240" w:after="0" w:line="225" w:lineRule="exact"/>
        <w:textAlignment w:val="baseline"/>
        <w:rPr>
          <w:rFonts w:ascii="Arial" w:eastAsia="Arial" w:hAnsi="Arial" w:cs="Times New Roman"/>
          <w:noProof/>
          <w:color w:val="000000"/>
          <w:sz w:val="20"/>
        </w:rPr>
      </w:pPr>
      <w:r w:rsidRPr="00163DCB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680CFF" wp14:editId="6EC77278">
                <wp:simplePos x="0" y="0"/>
                <wp:positionH relativeFrom="column">
                  <wp:posOffset>2195195</wp:posOffset>
                </wp:positionH>
                <wp:positionV relativeFrom="paragraph">
                  <wp:posOffset>80010</wp:posOffset>
                </wp:positionV>
                <wp:extent cx="638175" cy="2952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37410" w14:textId="77777777" w:rsidR="00163DCB" w:rsidRDefault="00163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72.85pt;margin-top:6.3pt;width:50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">
                <v:textbox>
                  <w:txbxContent>
                    <w:p w:rsidR="00163DCB" w:rsidRDefault="00163DCB"/>
                  </w:txbxContent>
                </v:textbox>
                <w10:wrap type="square"/>
              </v:shape>
            </w:pict>
          </mc:Fallback>
        </mc:AlternateContent>
      </w:r>
      <w:r w:rsidRPr="00163DCB">
        <w:rPr>
          <w:rFonts w:ascii="Arial" w:eastAsia="Arial" w:hAnsi="Arial" w:cs="Times New Roman"/>
          <w:color w:val="000000"/>
          <w:sz w:val="20"/>
        </w:rPr>
        <w:t>Solde du CET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Pr="00163DCB">
        <w:rPr>
          <w:rFonts w:ascii="Arial" w:eastAsia="Arial" w:hAnsi="Arial" w:cs="Times New Roman"/>
          <w:color w:val="000000"/>
          <w:sz w:val="20"/>
        </w:rPr>
        <w:t>avant versement (A)</w:t>
      </w:r>
      <w:r w:rsidR="00FD3192" w:rsidRPr="00FD3192">
        <w:rPr>
          <w:rFonts w:ascii="Arial" w:eastAsia="Arial" w:hAnsi="Arial" w:cs="Times New Roman"/>
          <w:noProof/>
          <w:color w:val="000000"/>
          <w:sz w:val="20"/>
        </w:rPr>
        <w:t xml:space="preserve"> </w:t>
      </w:r>
    </w:p>
    <w:p w14:paraId="1915A30C" w14:textId="77777777" w:rsidR="00552F1D" w:rsidRDefault="00552F1D" w:rsidP="00552F1D">
      <w:pPr>
        <w:spacing w:before="136" w:after="0" w:line="225" w:lineRule="exact"/>
        <w:textAlignment w:val="baseline"/>
        <w:rPr>
          <w:rFonts w:ascii="Arial" w:eastAsia="Arial" w:hAnsi="Arial" w:cs="Times New Roman"/>
          <w:noProof/>
          <w:color w:val="000000"/>
          <w:sz w:val="20"/>
        </w:rPr>
      </w:pPr>
    </w:p>
    <w:tbl>
      <w:tblPr>
        <w:tblW w:w="9938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8"/>
        <w:gridCol w:w="1987"/>
        <w:gridCol w:w="1988"/>
        <w:gridCol w:w="1988"/>
      </w:tblGrid>
      <w:tr w:rsidR="00163DCB" w:rsidRPr="00163DCB" w14:paraId="5D941A52" w14:textId="77777777" w:rsidTr="00552F1D">
        <w:trPr>
          <w:trHeight w:hRule="exact" w:val="1299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CD09C" w14:textId="77777777" w:rsidR="00163DCB" w:rsidRPr="00163DCB" w:rsidRDefault="00163DCB" w:rsidP="00163DCB">
            <w:pPr>
              <w:spacing w:after="218" w:line="22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(B)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BD4ED" w14:textId="77777777" w:rsidR="00163DCB" w:rsidRPr="00163DCB" w:rsidRDefault="00163DCB" w:rsidP="00163DCB">
            <w:pPr>
              <w:spacing w:after="216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(C)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4636F" w14:textId="77777777" w:rsidR="00163DCB" w:rsidRPr="00163DCB" w:rsidRDefault="00163DCB" w:rsidP="00163DCB">
            <w:pPr>
              <w:spacing w:after="0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14:paraId="14878347" w14:textId="77777777" w:rsidR="00163DCB" w:rsidRPr="00163DCB" w:rsidRDefault="00163DCB" w:rsidP="00163DCB">
            <w:pPr>
              <w:spacing w:after="0" w:line="222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t xml:space="preserve">(D)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br/>
            </w:r>
            <w:r w:rsidR="00DC42D2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D=B-</w:t>
            </w: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E820" w14:textId="77777777" w:rsidR="00163DCB" w:rsidRPr="00163DCB" w:rsidRDefault="00163DCB" w:rsidP="00163DCB">
            <w:pPr>
              <w:spacing w:after="444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suivante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(E)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CE958" w14:textId="77777777" w:rsidR="00163DCB" w:rsidRPr="00163DCB" w:rsidRDefault="00163DCB" w:rsidP="00163DCB">
            <w:pPr>
              <w:spacing w:after="0" w:line="224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14:paraId="3780A704" w14:textId="77777777" w:rsidR="00163DCB" w:rsidRPr="00163DCB" w:rsidRDefault="00163DCB" w:rsidP="00163DCB">
            <w:pPr>
              <w:tabs>
                <w:tab w:val="left" w:pos="1296"/>
              </w:tabs>
              <w:spacing w:after="447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 xml:space="preserve">(F)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45 - C</w:t>
            </w:r>
          </w:p>
        </w:tc>
      </w:tr>
      <w:tr w:rsidR="00163DCB" w:rsidRPr="00163DCB" w14:paraId="2D922563" w14:textId="77777777" w:rsidTr="00E81169">
        <w:trPr>
          <w:trHeight w:hRule="exact" w:val="1407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29BC6" w14:textId="291294EC"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  <w:r w:rsidR="00E81169" w:rsidRPr="00E81169">
              <w:rPr>
                <w:rFonts w:ascii="Arial" w:eastAsia="Arial" w:hAnsi="Arial" w:cs="Times New Roman"/>
                <w:color w:val="000000"/>
                <w:sz w:val="18"/>
              </w:rPr>
              <w:t>(Exemple : 45)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3BE41" w14:textId="77777777" w:rsid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18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  <w:r w:rsidR="00E81169" w:rsidRPr="00E81169">
              <w:rPr>
                <w:rFonts w:ascii="Arial" w:eastAsia="Arial" w:hAnsi="Arial" w:cs="Times New Roman"/>
                <w:color w:val="000000"/>
                <w:sz w:val="18"/>
              </w:rPr>
              <w:t>(Exemple : 30, dont jours reportés de l’année 2023-2024)</w:t>
            </w:r>
          </w:p>
          <w:p w14:paraId="1930FA6E" w14:textId="77777777" w:rsidR="00E81169" w:rsidRDefault="00E81169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18"/>
              </w:rPr>
            </w:pPr>
          </w:p>
          <w:p w14:paraId="65DEC88E" w14:textId="7FB68C4A" w:rsidR="00E81169" w:rsidRPr="00163DCB" w:rsidRDefault="00E81169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D052" w14:textId="21C2DDCB" w:rsidR="00163DCB" w:rsidRPr="00E81169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E81169"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="00E81169" w:rsidRPr="00131773">
              <w:rPr>
                <w:rFonts w:ascii="Arial" w:eastAsia="Arial" w:hAnsi="Arial" w:cs="Times New Roman"/>
                <w:color w:val="000000"/>
                <w:sz w:val="18"/>
              </w:rPr>
              <w:t>(Exemple : 45-30=15)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4A05F" w14:textId="66D4BDE7"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  <w:r w:rsidR="00E81169" w:rsidRPr="00E81169">
              <w:rPr>
                <w:rFonts w:ascii="Arial" w:eastAsia="Arial" w:hAnsi="Arial" w:cs="Times New Roman"/>
                <w:color w:val="000000"/>
                <w:sz w:val="18"/>
              </w:rPr>
              <w:t>(Exemple : 5)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3A65" w14:textId="0A0B0678"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  <w:r w:rsidR="00E81169" w:rsidRPr="00E81169">
              <w:rPr>
                <w:rFonts w:ascii="Arial" w:eastAsia="Arial" w:hAnsi="Arial" w:cs="Times New Roman"/>
                <w:color w:val="000000"/>
                <w:sz w:val="18"/>
              </w:rPr>
              <w:t>(Exemple : 10)</w:t>
            </w:r>
          </w:p>
        </w:tc>
      </w:tr>
    </w:tbl>
    <w:p w14:paraId="5AB101A2" w14:textId="77777777" w:rsidR="00AB0754" w:rsidRPr="00954BDD" w:rsidRDefault="00954BDD" w:rsidP="00AB0754">
      <w:pPr>
        <w:spacing w:before="70" w:after="0" w:line="225" w:lineRule="exact"/>
        <w:textAlignment w:val="baseline"/>
        <w:rPr>
          <w:rFonts w:ascii="Arial" w:eastAsia="Arial" w:hAnsi="Arial" w:cs="Times New Roman"/>
          <w:b/>
          <w:color w:val="FF0000"/>
          <w:sz w:val="20"/>
        </w:rPr>
      </w:pPr>
      <w:r w:rsidRPr="00954BDD">
        <w:rPr>
          <w:rFonts w:ascii="Arial" w:eastAsia="Arial" w:hAnsi="Arial" w:cs="Times New Roman"/>
          <w:b/>
          <w:color w:val="FF0000"/>
          <w:sz w:val="20"/>
        </w:rPr>
        <w:t>Indiquer uniquement des jours entiers</w:t>
      </w:r>
    </w:p>
    <w:p w14:paraId="5398864E" w14:textId="77777777" w:rsidR="00954BDD" w:rsidRDefault="00954BDD" w:rsidP="00AB0754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tbl>
      <w:tblPr>
        <w:tblStyle w:val="Grilledutableau"/>
        <w:tblW w:w="99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827"/>
      </w:tblGrid>
      <w:tr w:rsidR="00AB0754" w14:paraId="26E7B012" w14:textId="77777777" w:rsidTr="00552F1D">
        <w:trPr>
          <w:trHeight w:val="2354"/>
        </w:trPr>
        <w:tc>
          <w:tcPr>
            <w:tcW w:w="5110" w:type="dxa"/>
          </w:tcPr>
          <w:p w14:paraId="1D65521A" w14:textId="77777777"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14:paraId="530B7B46" w14:textId="77777777" w:rsidR="000906E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14:paraId="7A84FF5F" w14:textId="77777777"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14:paraId="5B45E2A3" w14:textId="77777777"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14:paraId="23145C43" w14:textId="77777777"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14:paraId="5F243008" w14:textId="77777777" w:rsidR="00552F1D" w:rsidRDefault="00552F1D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14:paraId="3A735CF4" w14:textId="77777777"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  <w:p w14:paraId="76C1D8B9" w14:textId="77777777"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4827" w:type="dxa"/>
          </w:tcPr>
          <w:p w14:paraId="05A43A7B" w14:textId="77777777"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47F4BB8" wp14:editId="5288C1DC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42035" w14:textId="77777777" w:rsidR="000906E4" w:rsidRDefault="000906E4" w:rsidP="000906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1089" id="_x0000_s1028" type="#_x0000_t202" style="position:absolute;margin-left:172.45pt;margin-top:6.45pt;width:36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">
                      <v:textbox>
                        <w:txbxContent>
                          <w:p w:rsidR="000906E4" w:rsidRDefault="000906E4" w:rsidP="000906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B0754" w:rsidRPr="00AB0754">
              <w:rPr>
                <w:rFonts w:ascii="Arial" w:eastAsia="Arial" w:hAnsi="Arial" w:cs="Times New Roman"/>
                <w:color w:val="000000"/>
                <w:sz w:val="20"/>
              </w:rPr>
              <w:t>Solde du CET après versement (G)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14:paraId="08642B2C" w14:textId="77777777" w:rsidR="000906E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G = A + F</w:t>
            </w:r>
            <w:r w:rsidR="000906E4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14:paraId="05D8EA17" w14:textId="77777777" w:rsidR="00552F1D" w:rsidRDefault="00552F1D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14:paraId="6D99232F" w14:textId="77777777"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>Remplir le formulaire en annexe 3 (exercice du droit d'option) si le CET après versement (G) est supérieur au seuil de 15 jours.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br/>
            </w:r>
          </w:p>
        </w:tc>
      </w:tr>
    </w:tbl>
    <w:p w14:paraId="215A6EE5" w14:textId="77777777" w:rsidR="00AB0754" w:rsidRPr="00954BDD" w:rsidRDefault="00AB0754" w:rsidP="00954BDD">
      <w:pPr>
        <w:rPr>
          <w:rFonts w:ascii="Arial" w:eastAsia="Arial" w:hAnsi="Arial" w:cs="Times New Roman"/>
          <w:b/>
          <w:color w:val="5B9BD5" w:themeColor="accent1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ab/>
      </w:r>
      <w:r w:rsidRPr="00AB0754">
        <w:rPr>
          <w:rFonts w:ascii="Arial" w:eastAsia="Arial" w:hAnsi="Arial" w:cs="Times New Roman"/>
          <w:color w:val="000000"/>
          <w:sz w:val="20"/>
        </w:rPr>
        <w:br/>
      </w:r>
      <w:r w:rsidR="00BC36C8" w:rsidRPr="00667F77">
        <w:rPr>
          <w:rFonts w:ascii="Arial" w:eastAsia="Arial" w:hAnsi="Arial" w:cs="Times New Roman"/>
          <w:b/>
          <w:color w:val="5B9BD5" w:themeColor="accent1"/>
          <w:sz w:val="20"/>
        </w:rPr>
        <w:t>Joindre un état des congés pris au cours de l’année 202</w:t>
      </w:r>
      <w:r w:rsidR="00954BDD">
        <w:rPr>
          <w:rFonts w:ascii="Arial" w:eastAsia="Arial" w:hAnsi="Arial" w:cs="Times New Roman"/>
          <w:b/>
          <w:color w:val="5B9BD5" w:themeColor="accent1"/>
          <w:sz w:val="20"/>
        </w:rPr>
        <w:t>4</w:t>
      </w:r>
      <w:r w:rsidR="00BC36C8" w:rsidRPr="00667F77">
        <w:rPr>
          <w:rFonts w:ascii="Arial" w:eastAsia="Arial" w:hAnsi="Arial" w:cs="Times New Roman"/>
          <w:b/>
          <w:color w:val="5B9BD5" w:themeColor="accent1"/>
          <w:sz w:val="20"/>
        </w:rPr>
        <w:t>-202</w:t>
      </w:r>
      <w:r w:rsidR="00954BDD">
        <w:rPr>
          <w:rFonts w:ascii="Arial" w:eastAsia="Arial" w:hAnsi="Arial" w:cs="Times New Roman"/>
          <w:b/>
          <w:color w:val="5B9BD5" w:themeColor="accent1"/>
          <w:sz w:val="20"/>
        </w:rPr>
        <w:t>5</w:t>
      </w:r>
      <w:r w:rsidR="00BC36C8" w:rsidRPr="00667F77">
        <w:rPr>
          <w:rFonts w:ascii="Arial" w:eastAsia="Arial" w:hAnsi="Arial" w:cs="Times New Roman"/>
          <w:b/>
          <w:color w:val="5B9BD5" w:themeColor="accent1"/>
          <w:sz w:val="20"/>
        </w:rPr>
        <w:t xml:space="preserve"> visé du supérieur hiérarchique</w:t>
      </w:r>
    </w:p>
    <w:sectPr w:rsidR="00AB0754" w:rsidRPr="00954BDD" w:rsidSect="00E81169">
      <w:headerReference w:type="default" r:id="rId7"/>
      <w:pgSz w:w="11906" w:h="16838" w:code="9"/>
      <w:pgMar w:top="1418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D20E" w14:textId="77777777"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14:paraId="0A20868B" w14:textId="77777777"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36FE" w14:textId="77777777"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14:paraId="04F96CF7" w14:textId="77777777"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72D45" w14:textId="77777777" w:rsidR="0047505B" w:rsidRPr="0047505B" w:rsidRDefault="003C2524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30EF3B7" wp14:editId="3FA877AA">
          <wp:simplePos x="0" y="0"/>
          <wp:positionH relativeFrom="margin">
            <wp:posOffset>-561975</wp:posOffset>
          </wp:positionH>
          <wp:positionV relativeFrom="margin">
            <wp:posOffset>-784860</wp:posOffset>
          </wp:positionV>
          <wp:extent cx="1374701" cy="1381125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C2D">
      <w:rPr>
        <w:b/>
      </w:rPr>
      <w:t>Annexe 2</w:t>
    </w:r>
  </w:p>
  <w:p w14:paraId="0E20A9E7" w14:textId="77777777"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040C2D"/>
    <w:rsid w:val="000906E4"/>
    <w:rsid w:val="00131773"/>
    <w:rsid w:val="001424DB"/>
    <w:rsid w:val="00163DCB"/>
    <w:rsid w:val="002C5F96"/>
    <w:rsid w:val="002F3704"/>
    <w:rsid w:val="003C2524"/>
    <w:rsid w:val="003F0A1F"/>
    <w:rsid w:val="0047505B"/>
    <w:rsid w:val="005202BA"/>
    <w:rsid w:val="00552F1D"/>
    <w:rsid w:val="006254C2"/>
    <w:rsid w:val="00647877"/>
    <w:rsid w:val="00801CDB"/>
    <w:rsid w:val="00863A7C"/>
    <w:rsid w:val="008752C2"/>
    <w:rsid w:val="00954BDD"/>
    <w:rsid w:val="009C245D"/>
    <w:rsid w:val="00A74CB5"/>
    <w:rsid w:val="00AB0754"/>
    <w:rsid w:val="00BB57E0"/>
    <w:rsid w:val="00BC36C8"/>
    <w:rsid w:val="00BF3CBF"/>
    <w:rsid w:val="00C318DC"/>
    <w:rsid w:val="00CA40C7"/>
    <w:rsid w:val="00DC2977"/>
    <w:rsid w:val="00DC42D2"/>
    <w:rsid w:val="00E264DC"/>
    <w:rsid w:val="00E81169"/>
    <w:rsid w:val="00F01BC4"/>
    <w:rsid w:val="00F87BC2"/>
    <w:rsid w:val="00FB3CB8"/>
    <w:rsid w:val="00FD319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4D6EAB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C3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8D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478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78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78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78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7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0856-AFEC-465E-8093-FDA19707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5</cp:revision>
  <cp:lastPrinted>2019-09-20T15:53:00Z</cp:lastPrinted>
  <dcterms:created xsi:type="dcterms:W3CDTF">2025-09-09T08:56:00Z</dcterms:created>
  <dcterms:modified xsi:type="dcterms:W3CDTF">2025-09-18T09:12:00Z</dcterms:modified>
</cp:coreProperties>
</file>