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0F" w:rsidRDefault="00E5760F" w:rsidP="00E5760F">
      <w:pPr>
        <w:spacing w:after="0" w:line="240" w:lineRule="auto"/>
        <w:rPr>
          <w:rFonts w:ascii="Marianne" w:eastAsia="Times New Roman" w:hAnsi="Marianne" w:cs="Arial"/>
          <w:b/>
          <w:sz w:val="24"/>
          <w:szCs w:val="24"/>
          <w:lang w:eastAsia="fr-FR"/>
        </w:rPr>
      </w:pPr>
      <w:r w:rsidRPr="00E5760F">
        <w:rPr>
          <w:rFonts w:ascii="Marianne" w:eastAsia="Times New Roman" w:hAnsi="Marianne" w:cs="Times New Roman"/>
          <w:b/>
          <w:sz w:val="24"/>
          <w:szCs w:val="24"/>
          <w:lang w:eastAsia="fr-FR"/>
        </w:rPr>
        <w:drawing>
          <wp:anchor distT="0" distB="0" distL="114300" distR="114300" simplePos="0" relativeHeight="251658240" behindDoc="1" locked="0" layoutInCell="1" allowOverlap="1">
            <wp:simplePos x="0" y="0"/>
            <wp:positionH relativeFrom="column">
              <wp:posOffset>-11802</wp:posOffset>
            </wp:positionH>
            <wp:positionV relativeFrom="paragraph">
              <wp:posOffset>-611</wp:posOffset>
            </wp:positionV>
            <wp:extent cx="1027013" cy="1056730"/>
            <wp:effectExtent l="0" t="0" r="1905" b="0"/>
            <wp:wrapTight wrapText="bothSides">
              <wp:wrapPolygon edited="0">
                <wp:start x="0" y="0"/>
                <wp:lineTo x="0" y="21029"/>
                <wp:lineTo x="21239" y="21029"/>
                <wp:lineTo x="21239" y="0"/>
                <wp:lineTo x="0" y="0"/>
              </wp:wrapPolygon>
            </wp:wrapTight>
            <wp:docPr id="3" name="object 3"/>
            <wp:cNvGraphicFramePr/>
            <a:graphic xmlns:a="http://schemas.openxmlformats.org/drawingml/2006/main">
              <a:graphicData uri="http://schemas.openxmlformats.org/drawingml/2006/picture">
                <pic:pic xmlns:pic="http://schemas.openxmlformats.org/drawingml/2006/picture">
                  <pic:nvPicPr>
                    <pic:cNvPr id="3" name="object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7013" cy="1056730"/>
                    </a:xfrm>
                    <a:prstGeom prst="rect">
                      <a:avLst/>
                    </a:prstGeom>
                  </pic:spPr>
                </pic:pic>
              </a:graphicData>
            </a:graphic>
            <wp14:sizeRelH relativeFrom="page">
              <wp14:pctWidth>0</wp14:pctWidth>
            </wp14:sizeRelH>
            <wp14:sizeRelV relativeFrom="page">
              <wp14:pctHeight>0</wp14:pctHeight>
            </wp14:sizeRelV>
          </wp:anchor>
        </w:drawing>
      </w:r>
      <w:r w:rsidRPr="00E5760F">
        <w:rPr>
          <w:rFonts w:ascii="Marianne" w:eastAsia="Times New Roman" w:hAnsi="Marianne" w:cs="Times New Roman"/>
          <w:b/>
          <w:sz w:val="24"/>
          <w:szCs w:val="24"/>
          <w:lang w:eastAsia="fr-FR"/>
        </w:rPr>
        <w:br/>
      </w:r>
    </w:p>
    <w:p w:rsidR="00E5760F" w:rsidRDefault="00E5760F" w:rsidP="00E5760F">
      <w:pPr>
        <w:spacing w:after="0" w:line="240" w:lineRule="auto"/>
        <w:rPr>
          <w:rFonts w:ascii="Marianne" w:eastAsia="Times New Roman" w:hAnsi="Marianne" w:cs="Arial"/>
          <w:b/>
          <w:sz w:val="24"/>
          <w:szCs w:val="24"/>
          <w:lang w:eastAsia="fr-FR"/>
        </w:rPr>
      </w:pPr>
    </w:p>
    <w:p w:rsidR="00E5760F" w:rsidRDefault="00E5760F" w:rsidP="00E5760F">
      <w:pPr>
        <w:spacing w:after="0" w:line="240" w:lineRule="auto"/>
        <w:rPr>
          <w:rFonts w:ascii="Marianne" w:eastAsia="Times New Roman" w:hAnsi="Marianne" w:cs="Arial"/>
          <w:b/>
          <w:sz w:val="24"/>
          <w:szCs w:val="24"/>
          <w:lang w:eastAsia="fr-FR"/>
        </w:rPr>
      </w:pPr>
    </w:p>
    <w:p w:rsidR="00E5760F" w:rsidRDefault="00E5760F" w:rsidP="00E5760F">
      <w:pPr>
        <w:spacing w:after="0" w:line="240" w:lineRule="auto"/>
        <w:rPr>
          <w:rFonts w:ascii="Marianne" w:eastAsia="Times New Roman" w:hAnsi="Marianne" w:cs="Arial"/>
          <w:b/>
          <w:sz w:val="24"/>
          <w:szCs w:val="24"/>
          <w:lang w:eastAsia="fr-FR"/>
        </w:rPr>
      </w:pPr>
    </w:p>
    <w:p w:rsidR="00E5760F" w:rsidRDefault="00E5760F" w:rsidP="00E5760F">
      <w:pPr>
        <w:spacing w:after="0" w:line="240" w:lineRule="auto"/>
        <w:rPr>
          <w:rFonts w:ascii="Marianne" w:eastAsia="Times New Roman" w:hAnsi="Marianne" w:cs="Arial"/>
          <w:b/>
          <w:sz w:val="24"/>
          <w:szCs w:val="24"/>
          <w:lang w:eastAsia="fr-FR"/>
        </w:rPr>
      </w:pPr>
    </w:p>
    <w:p w:rsidR="00E5760F" w:rsidRPr="00E5760F" w:rsidRDefault="00E5760F" w:rsidP="00E5760F">
      <w:pPr>
        <w:spacing w:after="0" w:line="240" w:lineRule="auto"/>
        <w:jc w:val="center"/>
        <w:rPr>
          <w:rFonts w:ascii="Marianne" w:eastAsia="Times New Roman" w:hAnsi="Marianne" w:cs="Arial"/>
          <w:b/>
          <w:sz w:val="24"/>
          <w:szCs w:val="24"/>
          <w:lang w:eastAsia="fr-FR"/>
        </w:rPr>
      </w:pPr>
      <w:r w:rsidRPr="00E5760F">
        <w:rPr>
          <w:rFonts w:ascii="Marianne" w:eastAsia="Times New Roman" w:hAnsi="Marianne" w:cs="Arial"/>
          <w:b/>
          <w:sz w:val="24"/>
          <w:szCs w:val="24"/>
          <w:lang w:eastAsia="fr-FR"/>
        </w:rPr>
        <w:t>Lettre de mission type «</w:t>
      </w:r>
      <w:r>
        <w:rPr>
          <w:rFonts w:ascii="Marianne" w:eastAsia="Times New Roman" w:hAnsi="Marianne" w:cs="Arial"/>
          <w:b/>
          <w:sz w:val="24"/>
          <w:szCs w:val="24"/>
          <w:lang w:eastAsia="fr-FR"/>
        </w:rPr>
        <w:t xml:space="preserve"> </w:t>
      </w:r>
      <w:r w:rsidRPr="00E5760F">
        <w:rPr>
          <w:rFonts w:ascii="Marianne" w:eastAsia="Times New Roman" w:hAnsi="Marianne" w:cs="Arial"/>
          <w:b/>
          <w:sz w:val="24"/>
          <w:szCs w:val="24"/>
          <w:lang w:eastAsia="fr-FR"/>
        </w:rPr>
        <w:t>référent culture »</w:t>
      </w:r>
    </w:p>
    <w:p w:rsidR="00E5760F" w:rsidRPr="00E5760F" w:rsidRDefault="00E5760F" w:rsidP="00E5760F">
      <w:pPr>
        <w:jc w:val="both"/>
        <w:rPr>
          <w:rFonts w:ascii="Marianne" w:hAnsi="Marianne"/>
          <w:lang w:eastAsia="fr-FR"/>
        </w:rPr>
      </w:pPr>
      <w:r w:rsidRPr="00E5760F">
        <w:rPr>
          <w:rFonts w:cs="Times New Roman"/>
          <w:lang w:eastAsia="fr-FR"/>
        </w:rPr>
        <w:br/>
      </w:r>
      <w:r w:rsidRPr="00E5760F">
        <w:rPr>
          <w:rFonts w:ascii="Marianne" w:hAnsi="Marianne"/>
          <w:lang w:eastAsia="fr-FR"/>
        </w:rPr>
        <w:t>Le professeur référent culture travaille dans son collège ou lycée sous l’autorité de son chef d’établissement au sein d’un réseau académique. Ce réseau est piloté par la Délégation Académique aux Arts et à la Culture (DAAC).</w:t>
      </w:r>
    </w:p>
    <w:p w:rsidR="00E5760F" w:rsidRPr="00E5760F" w:rsidRDefault="00E5760F" w:rsidP="00E5760F">
      <w:pPr>
        <w:spacing w:after="0"/>
        <w:jc w:val="both"/>
        <w:rPr>
          <w:rFonts w:ascii="Marianne" w:hAnsi="Marianne"/>
          <w:lang w:eastAsia="fr-FR"/>
        </w:rPr>
      </w:pPr>
      <w:r w:rsidRPr="00E5760F">
        <w:rPr>
          <w:rFonts w:ascii="Marianne" w:hAnsi="Marianne" w:cs="Times New Roman"/>
          <w:lang w:eastAsia="fr-FR"/>
        </w:rPr>
        <w:br/>
      </w:r>
      <w:r w:rsidRPr="00E5760F">
        <w:rPr>
          <w:rFonts w:ascii="Marianne" w:hAnsi="Marianne"/>
          <w:lang w:eastAsia="fr-FR"/>
        </w:rPr>
        <w:t xml:space="preserve">A l’échelle de son établissement, le professeur référent culture effectuera les missions ci-dessous : </w:t>
      </w:r>
      <w:r w:rsidRPr="00E5760F">
        <w:rPr>
          <w:rFonts w:ascii="Marianne" w:hAnsi="Marianne" w:cs="Times New Roman"/>
          <w:lang w:eastAsia="fr-FR"/>
        </w:rPr>
        <w:br/>
      </w:r>
      <w:r w:rsidRPr="00E5760F">
        <w:rPr>
          <w:rFonts w:ascii="Marianne" w:hAnsi="Marianne"/>
          <w:lang w:eastAsia="fr-FR"/>
        </w:rPr>
        <w:t>- Accompagner la mise en œuvre de l’éducation artistique et culturelle dans l’établissement en</w:t>
      </w:r>
      <w:r w:rsidRPr="00E5760F">
        <w:rPr>
          <w:rFonts w:ascii="Marianne" w:hAnsi="Marianne" w:cs="Times New Roman"/>
          <w:lang w:eastAsia="fr-FR"/>
        </w:rPr>
        <w:t xml:space="preserve"> </w:t>
      </w:r>
      <w:r w:rsidRPr="00E5760F">
        <w:rPr>
          <w:rFonts w:ascii="Marianne" w:hAnsi="Marianne"/>
          <w:lang w:eastAsia="fr-FR"/>
        </w:rPr>
        <w:t>s’appuyant sur les orientations nationales et académiques.</w:t>
      </w:r>
    </w:p>
    <w:p w:rsidR="00E5760F" w:rsidRPr="00E5760F" w:rsidRDefault="00E5760F" w:rsidP="00E5760F">
      <w:pPr>
        <w:spacing w:after="0"/>
        <w:jc w:val="both"/>
        <w:rPr>
          <w:rFonts w:ascii="Marianne" w:hAnsi="Marianne"/>
          <w:lang w:eastAsia="fr-FR"/>
        </w:rPr>
      </w:pPr>
      <w:r w:rsidRPr="00E5760F">
        <w:rPr>
          <w:rFonts w:ascii="Marianne" w:hAnsi="Marianne" w:cs="Times New Roman"/>
          <w:lang w:eastAsia="fr-FR"/>
        </w:rPr>
        <w:br/>
      </w:r>
      <w:r w:rsidRPr="00E5760F">
        <w:rPr>
          <w:rFonts w:ascii="Marianne" w:hAnsi="Marianne"/>
          <w:lang w:eastAsia="fr-FR"/>
        </w:rPr>
        <w:t>- Favoriser la conception de projets d’EAC par le biais de partenariats avec les structures artistiques</w:t>
      </w:r>
      <w:r w:rsidRPr="00E5760F">
        <w:rPr>
          <w:rFonts w:ascii="Marianne" w:hAnsi="Marianne" w:cs="Times New Roman"/>
          <w:lang w:eastAsia="fr-FR"/>
        </w:rPr>
        <w:t xml:space="preserve"> </w:t>
      </w:r>
      <w:r w:rsidRPr="00E5760F">
        <w:rPr>
          <w:rFonts w:ascii="Marianne" w:hAnsi="Marianne"/>
          <w:lang w:eastAsia="fr-FR"/>
        </w:rPr>
        <w:t>et culturelles, si possible de proximité.</w:t>
      </w:r>
    </w:p>
    <w:p w:rsidR="00E5760F" w:rsidRPr="00E5760F" w:rsidRDefault="00E5760F" w:rsidP="00E5760F">
      <w:pPr>
        <w:spacing w:after="0"/>
        <w:jc w:val="both"/>
        <w:rPr>
          <w:rFonts w:ascii="Marianne" w:hAnsi="Marianne"/>
          <w:lang w:eastAsia="fr-FR"/>
        </w:rPr>
      </w:pPr>
      <w:r w:rsidRPr="00E5760F">
        <w:rPr>
          <w:rFonts w:ascii="Marianne" w:hAnsi="Marianne" w:cs="Times New Roman"/>
          <w:lang w:eastAsia="fr-FR"/>
        </w:rPr>
        <w:br/>
      </w:r>
      <w:r w:rsidRPr="00E5760F">
        <w:rPr>
          <w:rFonts w:ascii="Marianne" w:hAnsi="Marianne"/>
          <w:lang w:eastAsia="fr-FR"/>
        </w:rPr>
        <w:t>- Assurer la coordination et le recensement de l’ensemble des actions d’EAC mises en œuvre dans</w:t>
      </w:r>
      <w:r w:rsidRPr="00E5760F">
        <w:rPr>
          <w:rFonts w:ascii="Marianne" w:hAnsi="Marianne" w:cs="Times New Roman"/>
          <w:lang w:eastAsia="fr-FR"/>
        </w:rPr>
        <w:t xml:space="preserve"> </w:t>
      </w:r>
      <w:r w:rsidRPr="00E5760F">
        <w:rPr>
          <w:rFonts w:ascii="Marianne" w:hAnsi="Marianne"/>
          <w:lang w:eastAsia="fr-FR"/>
        </w:rPr>
        <w:t>l’établissement par le biais de l’application ADAGE.</w:t>
      </w:r>
    </w:p>
    <w:p w:rsidR="00E5760F" w:rsidRPr="00E5760F" w:rsidRDefault="00E5760F" w:rsidP="00E5760F">
      <w:pPr>
        <w:spacing w:after="0"/>
        <w:jc w:val="both"/>
        <w:rPr>
          <w:rFonts w:ascii="Marianne" w:hAnsi="Marianne"/>
          <w:lang w:eastAsia="fr-FR"/>
        </w:rPr>
      </w:pPr>
      <w:r w:rsidRPr="00E5760F">
        <w:rPr>
          <w:rFonts w:ascii="Marianne" w:hAnsi="Marianne" w:cs="Times New Roman"/>
          <w:lang w:eastAsia="fr-FR"/>
        </w:rPr>
        <w:br/>
      </w:r>
      <w:r w:rsidRPr="00E5760F">
        <w:rPr>
          <w:rFonts w:ascii="Marianne" w:hAnsi="Marianne"/>
          <w:lang w:eastAsia="fr-FR"/>
        </w:rPr>
        <w:t>- Diffuser les actualités académiques grâce aux différents outils développés par le réseau (site</w:t>
      </w:r>
      <w:r w:rsidRPr="00E5760F">
        <w:rPr>
          <w:rFonts w:ascii="Marianne" w:hAnsi="Marianne" w:cs="Times New Roman"/>
          <w:lang w:eastAsia="fr-FR"/>
        </w:rPr>
        <w:t xml:space="preserve"> </w:t>
      </w:r>
      <w:r w:rsidRPr="00E5760F">
        <w:rPr>
          <w:rFonts w:ascii="Marianne" w:hAnsi="Marianne"/>
          <w:lang w:eastAsia="fr-FR"/>
        </w:rPr>
        <w:t xml:space="preserve">académique, revue </w:t>
      </w:r>
      <w:proofErr w:type="spellStart"/>
      <w:r w:rsidRPr="00E5760F">
        <w:rPr>
          <w:rFonts w:ascii="Marianne" w:hAnsi="Marianne"/>
          <w:lang w:eastAsia="fr-FR"/>
        </w:rPr>
        <w:t>Art’Ure</w:t>
      </w:r>
      <w:proofErr w:type="spellEnd"/>
      <w:r w:rsidRPr="00E5760F">
        <w:rPr>
          <w:rFonts w:ascii="Marianne" w:hAnsi="Marianne"/>
          <w:lang w:eastAsia="fr-FR"/>
        </w:rPr>
        <w:t>...).</w:t>
      </w:r>
    </w:p>
    <w:p w:rsidR="00E5760F" w:rsidRPr="00E5760F" w:rsidRDefault="00E5760F" w:rsidP="00E5760F">
      <w:pPr>
        <w:spacing w:after="0"/>
        <w:jc w:val="both"/>
        <w:rPr>
          <w:rFonts w:ascii="Marianne" w:hAnsi="Marianne"/>
          <w:lang w:eastAsia="fr-FR"/>
        </w:rPr>
      </w:pPr>
      <w:r w:rsidRPr="00E5760F">
        <w:rPr>
          <w:rFonts w:ascii="Marianne" w:hAnsi="Marianne" w:cs="Times New Roman"/>
          <w:lang w:eastAsia="fr-FR"/>
        </w:rPr>
        <w:br/>
      </w:r>
      <w:r w:rsidRPr="00E5760F">
        <w:rPr>
          <w:rFonts w:ascii="Marianne" w:hAnsi="Marianne"/>
          <w:lang w:eastAsia="fr-FR"/>
        </w:rPr>
        <w:t>- Orienter les équipes pédagogiques de l’établissement vers les conseillers DAAC pour faciliter la</w:t>
      </w:r>
      <w:r w:rsidRPr="00E5760F">
        <w:rPr>
          <w:rFonts w:ascii="Marianne" w:hAnsi="Marianne" w:cs="Times New Roman"/>
          <w:lang w:eastAsia="fr-FR"/>
        </w:rPr>
        <w:t xml:space="preserve"> </w:t>
      </w:r>
      <w:r w:rsidRPr="00E5760F">
        <w:rPr>
          <w:rFonts w:ascii="Marianne" w:hAnsi="Marianne"/>
          <w:lang w:eastAsia="fr-FR"/>
        </w:rPr>
        <w:t>mise en œuvre des projets.</w:t>
      </w:r>
    </w:p>
    <w:p w:rsidR="00E5760F" w:rsidRPr="00E5760F" w:rsidRDefault="00E5760F" w:rsidP="00E5760F">
      <w:pPr>
        <w:spacing w:after="0"/>
        <w:jc w:val="both"/>
        <w:rPr>
          <w:rFonts w:ascii="Marianne" w:hAnsi="Marianne"/>
          <w:lang w:eastAsia="fr-FR"/>
        </w:rPr>
      </w:pPr>
      <w:r w:rsidRPr="00E5760F">
        <w:rPr>
          <w:rFonts w:ascii="Marianne" w:hAnsi="Marianne" w:cs="Times New Roman"/>
          <w:lang w:eastAsia="fr-FR"/>
        </w:rPr>
        <w:br/>
      </w:r>
      <w:r w:rsidRPr="00E5760F">
        <w:rPr>
          <w:rFonts w:ascii="Marianne" w:hAnsi="Marianne"/>
          <w:lang w:eastAsia="fr-FR"/>
        </w:rPr>
        <w:t>- Apporter conseil et expertise quant à l’utilisation des ressources allouées pour l’élaboration de</w:t>
      </w:r>
      <w:r w:rsidRPr="00E5760F">
        <w:rPr>
          <w:rFonts w:ascii="Marianne" w:hAnsi="Marianne" w:cs="Times New Roman"/>
          <w:lang w:eastAsia="fr-FR"/>
        </w:rPr>
        <w:t xml:space="preserve"> </w:t>
      </w:r>
      <w:r w:rsidRPr="00E5760F">
        <w:rPr>
          <w:rFonts w:ascii="Marianne" w:hAnsi="Marianne"/>
          <w:lang w:eastAsia="fr-FR"/>
        </w:rPr>
        <w:t xml:space="preserve">projets d’EAC, notamment dans la ventilation de la dotation de la part collective du </w:t>
      </w:r>
      <w:proofErr w:type="spellStart"/>
      <w:r w:rsidRPr="00E5760F">
        <w:rPr>
          <w:rFonts w:ascii="Marianne" w:hAnsi="Marianne"/>
          <w:lang w:eastAsia="fr-FR"/>
        </w:rPr>
        <w:t>Pass</w:t>
      </w:r>
      <w:proofErr w:type="spellEnd"/>
      <w:r w:rsidRPr="00E5760F">
        <w:rPr>
          <w:rFonts w:ascii="Marianne" w:hAnsi="Marianne"/>
          <w:lang w:eastAsia="fr-FR"/>
        </w:rPr>
        <w:t xml:space="preserve"> culture.</w:t>
      </w:r>
    </w:p>
    <w:p w:rsidR="00E5760F" w:rsidRPr="00E5760F" w:rsidRDefault="00E5760F" w:rsidP="00E5760F">
      <w:pPr>
        <w:spacing w:after="0"/>
        <w:jc w:val="both"/>
        <w:rPr>
          <w:rFonts w:ascii="Marianne" w:hAnsi="Marianne"/>
          <w:lang w:eastAsia="fr-FR"/>
        </w:rPr>
      </w:pPr>
      <w:r w:rsidRPr="00E5760F">
        <w:rPr>
          <w:rFonts w:ascii="Marianne" w:hAnsi="Marianne" w:cs="Times New Roman"/>
          <w:lang w:eastAsia="fr-FR"/>
        </w:rPr>
        <w:br/>
      </w:r>
      <w:r w:rsidRPr="00E5760F">
        <w:rPr>
          <w:rFonts w:ascii="Marianne" w:hAnsi="Marianne"/>
          <w:lang w:eastAsia="fr-FR"/>
        </w:rPr>
        <w:t>- Apporter un appui à l’équipe de direction quant à la formalisation du volet culturel du projet</w:t>
      </w:r>
      <w:r w:rsidRPr="00E5760F">
        <w:rPr>
          <w:rFonts w:ascii="Marianne" w:hAnsi="Marianne" w:cs="Times New Roman"/>
          <w:lang w:eastAsia="fr-FR"/>
        </w:rPr>
        <w:t xml:space="preserve"> </w:t>
      </w:r>
      <w:r w:rsidRPr="00E5760F">
        <w:rPr>
          <w:rFonts w:ascii="Marianne" w:hAnsi="Marianne"/>
          <w:lang w:eastAsia="fr-FR"/>
        </w:rPr>
        <w:t>d’établissement dans ADAGE.</w:t>
      </w:r>
    </w:p>
    <w:p w:rsidR="00E5760F" w:rsidRPr="00E5760F" w:rsidRDefault="00E5760F" w:rsidP="00E5760F">
      <w:pPr>
        <w:spacing w:after="0"/>
        <w:jc w:val="both"/>
        <w:rPr>
          <w:rFonts w:ascii="Marianne" w:hAnsi="Marianne"/>
          <w:lang w:eastAsia="fr-FR"/>
        </w:rPr>
      </w:pPr>
      <w:r w:rsidRPr="00E5760F">
        <w:rPr>
          <w:rFonts w:ascii="Marianne" w:hAnsi="Marianne" w:cs="Times New Roman"/>
          <w:lang w:eastAsia="fr-FR"/>
        </w:rPr>
        <w:br/>
      </w:r>
      <w:r w:rsidRPr="00E5760F">
        <w:rPr>
          <w:rFonts w:ascii="Marianne" w:hAnsi="Marianne"/>
          <w:lang w:eastAsia="fr-FR"/>
        </w:rPr>
        <w:t>- Veiller tout au long de l’année - en collaboration avec les professeurs porteurs de projets et les</w:t>
      </w:r>
      <w:r w:rsidRPr="00E5760F">
        <w:rPr>
          <w:rFonts w:ascii="Marianne" w:hAnsi="Marianne" w:cs="Times New Roman"/>
          <w:lang w:eastAsia="fr-FR"/>
        </w:rPr>
        <w:t xml:space="preserve"> </w:t>
      </w:r>
      <w:r w:rsidRPr="00E5760F">
        <w:rPr>
          <w:rFonts w:ascii="Marianne" w:hAnsi="Marianne"/>
          <w:lang w:eastAsia="fr-FR"/>
        </w:rPr>
        <w:t>responsables d’enseignements artistiques - à la valorisation des actions menées et à la bonne</w:t>
      </w:r>
      <w:r w:rsidRPr="00E5760F">
        <w:rPr>
          <w:rFonts w:ascii="Marianne" w:hAnsi="Marianne" w:cs="Times New Roman"/>
          <w:lang w:eastAsia="fr-FR"/>
        </w:rPr>
        <w:t xml:space="preserve"> </w:t>
      </w:r>
      <w:r w:rsidRPr="00E5760F">
        <w:rPr>
          <w:rFonts w:ascii="Marianne" w:hAnsi="Marianne"/>
          <w:lang w:eastAsia="fr-FR"/>
        </w:rPr>
        <w:t>diffusion des informations émanant d’une part du réseau académique dédié à l’EAC, d’autre part</w:t>
      </w:r>
      <w:r w:rsidRPr="00E5760F">
        <w:rPr>
          <w:rFonts w:ascii="Marianne" w:hAnsi="Marianne" w:cs="Times New Roman"/>
          <w:lang w:eastAsia="fr-FR"/>
        </w:rPr>
        <w:t xml:space="preserve"> des </w:t>
      </w:r>
      <w:r w:rsidRPr="00E5760F">
        <w:rPr>
          <w:rFonts w:ascii="Marianne" w:hAnsi="Marianne"/>
          <w:lang w:eastAsia="fr-FR"/>
        </w:rPr>
        <w:t>partenaires culturels de l’établissement.</w:t>
      </w:r>
    </w:p>
    <w:p w:rsidR="00E5760F" w:rsidRPr="00E5760F" w:rsidRDefault="00E5760F" w:rsidP="00E5760F">
      <w:pPr>
        <w:spacing w:after="0"/>
        <w:jc w:val="both"/>
        <w:rPr>
          <w:rFonts w:ascii="Marianne" w:hAnsi="Marianne"/>
          <w:lang w:eastAsia="fr-FR"/>
        </w:rPr>
      </w:pPr>
      <w:r w:rsidRPr="00E5760F">
        <w:rPr>
          <w:rFonts w:ascii="Marianne" w:hAnsi="Marianne"/>
          <w:lang w:eastAsia="fr-FR"/>
        </w:rPr>
        <w:t xml:space="preserve"> </w:t>
      </w:r>
      <w:r w:rsidRPr="00E5760F">
        <w:rPr>
          <w:rFonts w:ascii="Marianne" w:hAnsi="Marianne" w:cs="Times New Roman"/>
          <w:lang w:eastAsia="fr-FR"/>
        </w:rPr>
        <w:br/>
      </w:r>
      <w:r w:rsidRPr="00E5760F">
        <w:rPr>
          <w:rFonts w:ascii="Marianne" w:hAnsi="Marianne"/>
          <w:lang w:eastAsia="fr-FR"/>
        </w:rPr>
        <w:t>- Participer aux actions de formation mises en œuvre par la DAAC à l’attention spécifique des</w:t>
      </w:r>
      <w:r w:rsidRPr="00E5760F">
        <w:rPr>
          <w:rFonts w:ascii="Marianne" w:hAnsi="Marianne" w:cs="Times New Roman"/>
          <w:lang w:eastAsia="fr-FR"/>
        </w:rPr>
        <w:t xml:space="preserve"> </w:t>
      </w:r>
      <w:r w:rsidRPr="00E5760F">
        <w:rPr>
          <w:rFonts w:ascii="Marianne" w:hAnsi="Marianne"/>
          <w:lang w:eastAsia="fr-FR"/>
        </w:rPr>
        <w:t>professeurs référents culture.</w:t>
      </w:r>
    </w:p>
    <w:p w:rsidR="00C91D08" w:rsidRDefault="00C91D08" w:rsidP="00E5760F">
      <w:pPr>
        <w:spacing w:after="0"/>
        <w:jc w:val="both"/>
        <w:rPr>
          <w:rFonts w:ascii="Marianne" w:hAnsi="Marianne"/>
        </w:rPr>
      </w:pPr>
    </w:p>
    <w:p w:rsidR="00E5760F" w:rsidRDefault="00E5760F" w:rsidP="00E5760F">
      <w:pPr>
        <w:spacing w:after="0"/>
        <w:jc w:val="both"/>
        <w:rPr>
          <w:rFonts w:ascii="Marianne" w:hAnsi="Marianne"/>
        </w:rPr>
      </w:pPr>
    </w:p>
    <w:p w:rsidR="00E5760F" w:rsidRDefault="00E5760F" w:rsidP="00E5760F">
      <w:pPr>
        <w:spacing w:after="0"/>
        <w:jc w:val="both"/>
        <w:rPr>
          <w:rFonts w:ascii="Marianne" w:hAnsi="Marianne"/>
        </w:rPr>
      </w:pPr>
    </w:p>
    <w:p w:rsidR="00E5760F" w:rsidRDefault="00E5760F" w:rsidP="00E5760F">
      <w:pPr>
        <w:spacing w:after="0"/>
        <w:jc w:val="both"/>
        <w:rPr>
          <w:rFonts w:ascii="Marianne" w:hAnsi="Marianne"/>
        </w:rPr>
      </w:pPr>
    </w:p>
    <w:p w:rsidR="00E5760F" w:rsidRPr="00E5760F" w:rsidRDefault="00E5760F" w:rsidP="00E5760F">
      <w:pPr>
        <w:spacing w:after="0"/>
        <w:jc w:val="right"/>
        <w:rPr>
          <w:rFonts w:ascii="Marianne" w:hAnsi="Marianne"/>
          <w:color w:val="A5A5A5" w:themeColor="accent3"/>
        </w:rPr>
      </w:pPr>
      <w:bookmarkStart w:id="0" w:name="_GoBack"/>
      <w:bookmarkEnd w:id="0"/>
      <w:r w:rsidRPr="00E5760F">
        <w:rPr>
          <w:rFonts w:ascii="Marianne" w:hAnsi="Marianne"/>
          <w:color w:val="A5A5A5" w:themeColor="accent3"/>
        </w:rPr>
        <w:t>D’après une proposition de la DAAC de l’académie de Versailles</w:t>
      </w:r>
    </w:p>
    <w:sectPr w:rsidR="00E5760F" w:rsidRPr="00E5760F" w:rsidSect="00E576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0F"/>
    <w:rsid w:val="00C91D08"/>
    <w:rsid w:val="00E576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D633"/>
  <w15:chartTrackingRefBased/>
  <w15:docId w15:val="{68B944C2-1A0A-46F0-BF1C-90EF1B97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E57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374409">
      <w:bodyDiv w:val="1"/>
      <w:marLeft w:val="0"/>
      <w:marRight w:val="0"/>
      <w:marTop w:val="0"/>
      <w:marBottom w:val="0"/>
      <w:divBdr>
        <w:top w:val="none" w:sz="0" w:space="0" w:color="auto"/>
        <w:left w:val="none" w:sz="0" w:space="0" w:color="auto"/>
        <w:bottom w:val="none" w:sz="0" w:space="0" w:color="auto"/>
        <w:right w:val="none" w:sz="0" w:space="0" w:color="auto"/>
      </w:divBdr>
      <w:divsChild>
        <w:div w:id="26693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299</Words>
  <Characters>1647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ablondel</dc:creator>
  <cp:keywords/>
  <dc:description/>
  <cp:lastModifiedBy>ablondel</cp:lastModifiedBy>
  <cp:revision>1</cp:revision>
  <dcterms:created xsi:type="dcterms:W3CDTF">2024-01-25T20:23:00Z</dcterms:created>
  <dcterms:modified xsi:type="dcterms:W3CDTF">2024-01-25T20:31:00Z</dcterms:modified>
</cp:coreProperties>
</file>